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48A" w:rsidRDefault="003F7A08">
      <w:pPr>
        <w:tabs>
          <w:tab w:val="left" w:pos="8370"/>
        </w:tabs>
        <w:spacing w:after="120" w:line="240" w:lineRule="auto"/>
        <w:jc w:val="center"/>
        <w:rPr>
          <w:rFonts w:ascii="Times New Roman" w:eastAsia="Times New Roman" w:hAnsi="Times New Roman" w:cs="Times New Roman"/>
          <w:b/>
          <w:bCs/>
          <w:sz w:val="28"/>
          <w:szCs w:val="28"/>
        </w:rPr>
      </w:pPr>
      <w:bookmarkStart w:id="0" w:name="_heading=h.y8mh4urpk2pt" w:colFirst="0" w:colLast="0"/>
      <w:bookmarkEnd w:id="0"/>
      <w:r>
        <w:rPr>
          <w:noProof/>
        </w:rPr>
        <w:drawing>
          <wp:anchor distT="0" distB="0" distL="0" distR="0" simplePos="0" relativeHeight="251658240" behindDoc="0" locked="0" layoutInCell="1" hidden="0" allowOverlap="1">
            <wp:simplePos x="0" y="0"/>
            <wp:positionH relativeFrom="column">
              <wp:posOffset>1273</wp:posOffset>
            </wp:positionH>
            <wp:positionV relativeFrom="paragraph">
              <wp:posOffset>10160</wp:posOffset>
            </wp:positionV>
            <wp:extent cx="6086475" cy="956993"/>
            <wp:effectExtent l="9525" t="9525" r="9525" b="9525"/>
            <wp:wrapNone/>
            <wp:docPr id="1" name="image1.jpg" descr="E:\tn\Jurnal e-science\MEI 2026\escience design header.jpg"/>
            <wp:cNvGraphicFramePr/>
            <a:graphic xmlns:a="http://schemas.openxmlformats.org/drawingml/2006/main">
              <a:graphicData uri="http://schemas.openxmlformats.org/drawingml/2006/picture">
                <pic:pic xmlns:pic="http://schemas.openxmlformats.org/drawingml/2006/picture">
                  <pic:nvPicPr>
                    <pic:cNvPr id="0" name="image1.jpg" descr="E:\tn\Jurnal e-science\MEI 2026\escience design header.jpg"/>
                    <pic:cNvPicPr preferRelativeResize="0"/>
                  </pic:nvPicPr>
                  <pic:blipFill>
                    <a:blip r:embed="rId8"/>
                    <a:srcRect/>
                    <a:stretch>
                      <a:fillRect/>
                    </a:stretch>
                  </pic:blipFill>
                  <pic:spPr>
                    <a:xfrm>
                      <a:off x="0" y="0"/>
                      <a:ext cx="6086475" cy="956993"/>
                    </a:xfrm>
                    <a:prstGeom prst="rect">
                      <a:avLst/>
                    </a:prstGeom>
                    <a:ln w="9525">
                      <a:solidFill>
                        <a:srgbClr val="000000"/>
                      </a:solidFill>
                      <a:prstDash val="solid"/>
                    </a:ln>
                  </pic:spPr>
                </pic:pic>
              </a:graphicData>
            </a:graphic>
          </wp:anchor>
        </w:drawing>
      </w:r>
    </w:p>
    <w:p w:rsidR="004A348A" w:rsidRDefault="004A348A">
      <w:pPr>
        <w:tabs>
          <w:tab w:val="left" w:pos="8370"/>
        </w:tabs>
        <w:spacing w:after="120" w:line="240" w:lineRule="auto"/>
        <w:jc w:val="center"/>
        <w:rPr>
          <w:rFonts w:ascii="Times New Roman" w:eastAsia="Times New Roman" w:hAnsi="Times New Roman" w:cs="Times New Roman"/>
          <w:b/>
          <w:bCs/>
          <w:sz w:val="28"/>
          <w:szCs w:val="28"/>
        </w:rPr>
      </w:pPr>
    </w:p>
    <w:p w:rsidR="004A348A" w:rsidRDefault="004A348A">
      <w:pPr>
        <w:tabs>
          <w:tab w:val="left" w:pos="8370"/>
        </w:tabs>
        <w:spacing w:after="120" w:line="240" w:lineRule="auto"/>
        <w:jc w:val="center"/>
        <w:rPr>
          <w:rFonts w:ascii="Times New Roman" w:eastAsia="Times New Roman" w:hAnsi="Times New Roman" w:cs="Times New Roman"/>
          <w:b/>
          <w:bCs/>
          <w:sz w:val="28"/>
          <w:szCs w:val="28"/>
        </w:rPr>
      </w:pPr>
    </w:p>
    <w:p w:rsidR="004A348A" w:rsidRDefault="004A348A">
      <w:pPr>
        <w:tabs>
          <w:tab w:val="left" w:pos="8370"/>
        </w:tabs>
        <w:spacing w:after="120" w:line="240" w:lineRule="auto"/>
        <w:jc w:val="center"/>
        <w:rPr>
          <w:rFonts w:ascii="Times New Roman" w:eastAsia="Times New Roman" w:hAnsi="Times New Roman" w:cs="Times New Roman"/>
          <w:b/>
          <w:bCs/>
          <w:sz w:val="28"/>
          <w:szCs w:val="28"/>
        </w:rPr>
      </w:pPr>
    </w:p>
    <w:p w:rsidR="004A348A" w:rsidRPr="00FC2130" w:rsidRDefault="004C1CB0" w:rsidP="00FC2130">
      <w:pPr>
        <w:tabs>
          <w:tab w:val="left" w:pos="8370"/>
        </w:tabs>
        <w:spacing w:after="0" w:line="240" w:lineRule="auto"/>
        <w:rPr>
          <w:rFonts w:ascii="Cambria" w:eastAsia="Cambria" w:hAnsi="Cambria" w:cs="Cambria"/>
          <w:b/>
          <w:bCs/>
          <w:sz w:val="32"/>
          <w:szCs w:val="40"/>
        </w:rPr>
      </w:pPr>
      <w:r w:rsidRPr="00FC2130">
        <w:rPr>
          <w:rFonts w:ascii="Cambria" w:eastAsia="Cambria" w:hAnsi="Cambria" w:cs="Cambria"/>
          <w:b/>
          <w:bCs/>
          <w:sz w:val="32"/>
          <w:szCs w:val="40"/>
        </w:rPr>
        <w:t xml:space="preserve">Model Implementasi Artificial Intelligence Dalam Produksi Media Pada Lembaga Publik: Studi Komparatif </w:t>
      </w:r>
      <w:r>
        <w:rPr>
          <w:rFonts w:ascii="Cambria" w:eastAsia="Cambria" w:hAnsi="Cambria" w:cs="Cambria"/>
          <w:b/>
          <w:bCs/>
          <w:sz w:val="32"/>
          <w:szCs w:val="40"/>
        </w:rPr>
        <w:t>TVRI Yogyakarta d</w:t>
      </w:r>
      <w:r w:rsidRPr="00FC2130">
        <w:rPr>
          <w:rFonts w:ascii="Cambria" w:eastAsia="Cambria" w:hAnsi="Cambria" w:cs="Cambria"/>
          <w:b/>
          <w:bCs/>
          <w:sz w:val="32"/>
          <w:szCs w:val="40"/>
        </w:rPr>
        <w:t>a</w:t>
      </w:r>
      <w:r>
        <w:rPr>
          <w:rFonts w:ascii="Cambria" w:eastAsia="Cambria" w:hAnsi="Cambria" w:cs="Cambria"/>
          <w:b/>
          <w:bCs/>
          <w:sz w:val="32"/>
          <w:szCs w:val="40"/>
        </w:rPr>
        <w:t>n Dinas Komunikasi Informatika d</w:t>
      </w:r>
      <w:r w:rsidRPr="00FC2130">
        <w:rPr>
          <w:rFonts w:ascii="Cambria" w:eastAsia="Cambria" w:hAnsi="Cambria" w:cs="Cambria"/>
          <w:b/>
          <w:bCs/>
          <w:sz w:val="32"/>
          <w:szCs w:val="40"/>
        </w:rPr>
        <w:t>an Persandian Kota Yogyakarta</w:t>
      </w:r>
    </w:p>
    <w:p w:rsidR="004A348A" w:rsidRDefault="004A348A">
      <w:pPr>
        <w:tabs>
          <w:tab w:val="left" w:pos="8370"/>
        </w:tabs>
        <w:spacing w:after="0" w:line="240" w:lineRule="auto"/>
        <w:ind w:left="862"/>
        <w:rPr>
          <w:rFonts w:ascii="Cambria" w:eastAsia="Cambria" w:hAnsi="Cambria" w:cs="Cambria"/>
          <w:b/>
          <w:bCs/>
          <w:sz w:val="40"/>
          <w:szCs w:val="40"/>
        </w:rPr>
      </w:pPr>
    </w:p>
    <w:p w:rsidR="004A348A" w:rsidRDefault="003F7A08">
      <w:pPr>
        <w:spacing w:after="0"/>
        <w:ind w:left="109"/>
        <w:rPr>
          <w:rFonts w:ascii="Cambria" w:eastAsia="Cambria" w:hAnsi="Cambria" w:cs="Cambria"/>
          <w:b/>
          <w:bCs/>
          <w:color w:val="222222"/>
          <w:highlight w:val="white"/>
        </w:rPr>
      </w:pPr>
      <w:r>
        <w:rPr>
          <w:rFonts w:ascii="Cambria" w:eastAsia="Cambria" w:hAnsi="Cambria" w:cs="Cambria"/>
          <w:b/>
          <w:bCs/>
          <w:color w:val="222222"/>
          <w:highlight w:val="white"/>
        </w:rPr>
        <w:t>Dina Dwika Oktora</w:t>
      </w:r>
      <w:r>
        <w:rPr>
          <w:rFonts w:ascii="Cambria" w:eastAsia="Cambria" w:hAnsi="Cambria" w:cs="Cambria"/>
          <w:b/>
          <w:bCs/>
          <w:color w:val="222222"/>
          <w:highlight w:val="white"/>
          <w:vertAlign w:val="superscript"/>
        </w:rPr>
        <w:t>1</w:t>
      </w:r>
      <w:r>
        <w:rPr>
          <w:rFonts w:ascii="Cambria" w:eastAsia="Cambria" w:hAnsi="Cambria" w:cs="Cambria"/>
          <w:b/>
          <w:bCs/>
          <w:color w:val="222222"/>
          <w:highlight w:val="white"/>
        </w:rPr>
        <w:t>, Diana Khuntari</w:t>
      </w:r>
      <w:r>
        <w:rPr>
          <w:rFonts w:ascii="Cambria" w:eastAsia="Cambria" w:hAnsi="Cambria" w:cs="Cambria"/>
          <w:b/>
          <w:bCs/>
          <w:color w:val="222222"/>
          <w:highlight w:val="white"/>
          <w:vertAlign w:val="superscript"/>
        </w:rPr>
        <w:t>2</w:t>
      </w:r>
      <w:r>
        <w:rPr>
          <w:rFonts w:ascii="Cambria" w:eastAsia="Cambria" w:hAnsi="Cambria" w:cs="Cambria"/>
          <w:b/>
          <w:bCs/>
          <w:color w:val="222222"/>
          <w:highlight w:val="white"/>
        </w:rPr>
        <w:t>, Dhety Chusumastuti</w:t>
      </w:r>
      <w:r>
        <w:rPr>
          <w:rFonts w:ascii="Cambria" w:eastAsia="Cambria" w:hAnsi="Cambria" w:cs="Cambria"/>
          <w:b/>
          <w:bCs/>
          <w:color w:val="222222"/>
          <w:highlight w:val="white"/>
          <w:vertAlign w:val="superscript"/>
        </w:rPr>
        <w:t>3</w:t>
      </w:r>
      <w:r>
        <w:rPr>
          <w:rFonts w:ascii="Cambria" w:eastAsia="Cambria" w:hAnsi="Cambria" w:cs="Cambria"/>
          <w:b/>
          <w:bCs/>
          <w:color w:val="222222"/>
          <w:highlight w:val="white"/>
        </w:rPr>
        <w:t xml:space="preserve"> </w:t>
      </w:r>
    </w:p>
    <w:p w:rsidR="004A348A" w:rsidRDefault="004C1CB0">
      <w:pPr>
        <w:spacing w:after="0"/>
        <w:ind w:left="109"/>
        <w:rPr>
          <w:rFonts w:ascii="Cambria" w:eastAsia="Cambria" w:hAnsi="Cambria" w:cs="Cambria"/>
          <w:vertAlign w:val="superscript"/>
        </w:rPr>
      </w:pPr>
      <w:r w:rsidRPr="004C1CB0">
        <w:rPr>
          <w:rFonts w:ascii="Cambria" w:eastAsia="Cambria" w:hAnsi="Cambria" w:cs="Cambria"/>
        </w:rPr>
        <w:t xml:space="preserve">Sekolah Tinggi Multi Media "MMTC" Yogyakarta </w:t>
      </w:r>
      <w:r w:rsidR="003F7A08">
        <w:rPr>
          <w:rFonts w:ascii="Cambria" w:eastAsia="Cambria" w:hAnsi="Cambria" w:cs="Cambria"/>
          <w:vertAlign w:val="superscript"/>
        </w:rPr>
        <w:t>1,2,3</w:t>
      </w:r>
    </w:p>
    <w:p w:rsidR="004A348A" w:rsidRDefault="004A348A">
      <w:pPr>
        <w:tabs>
          <w:tab w:val="left" w:pos="8370"/>
        </w:tabs>
        <w:spacing w:after="0"/>
        <w:ind w:left="142"/>
        <w:rPr>
          <w:rFonts w:ascii="Cambria" w:eastAsia="Cambria" w:hAnsi="Cambria" w:cs="Cambria"/>
          <w:sz w:val="20"/>
          <w:szCs w:val="20"/>
        </w:rPr>
      </w:pPr>
    </w:p>
    <w:p w:rsidR="004C1CB0" w:rsidRDefault="004C1CB0">
      <w:pPr>
        <w:tabs>
          <w:tab w:val="left" w:pos="8370"/>
        </w:tabs>
        <w:spacing w:after="0"/>
        <w:ind w:left="142"/>
        <w:rPr>
          <w:rFonts w:ascii="Cambria" w:eastAsia="Cambria" w:hAnsi="Cambria" w:cs="Cambria"/>
          <w:sz w:val="20"/>
          <w:szCs w:val="20"/>
        </w:rPr>
      </w:pPr>
    </w:p>
    <w:tbl>
      <w:tblPr>
        <w:tblStyle w:val="a"/>
        <w:tblW w:w="9337"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2406"/>
        <w:gridCol w:w="6931"/>
      </w:tblGrid>
      <w:tr w:rsidR="004A348A">
        <w:trPr>
          <w:trHeight w:val="284"/>
        </w:trPr>
        <w:tc>
          <w:tcPr>
            <w:tcW w:w="2406" w:type="dxa"/>
          </w:tcPr>
          <w:p w:rsidR="004A348A" w:rsidRDefault="003F7A08">
            <w:pPr>
              <w:tabs>
                <w:tab w:val="left" w:pos="8370"/>
              </w:tabs>
              <w:rPr>
                <w:rFonts w:ascii="Cambria" w:eastAsia="Cambria" w:hAnsi="Cambria" w:cs="Cambria"/>
                <w:i/>
                <w:iCs/>
                <w:sz w:val="18"/>
                <w:szCs w:val="18"/>
              </w:rPr>
            </w:pPr>
            <w:r>
              <w:rPr>
                <w:rFonts w:ascii="Cambria" w:eastAsia="Cambria" w:hAnsi="Cambria" w:cs="Cambria"/>
                <w:b/>
                <w:bCs/>
                <w:i/>
                <w:iCs/>
                <w:sz w:val="18"/>
                <w:szCs w:val="18"/>
              </w:rPr>
              <w:t xml:space="preserve">Keywords  </w:t>
            </w:r>
          </w:p>
        </w:tc>
        <w:tc>
          <w:tcPr>
            <w:tcW w:w="6931" w:type="dxa"/>
          </w:tcPr>
          <w:p w:rsidR="004A348A" w:rsidRDefault="003F7A08">
            <w:pPr>
              <w:tabs>
                <w:tab w:val="left" w:pos="8370"/>
              </w:tabs>
              <w:rPr>
                <w:rFonts w:ascii="Cambria" w:eastAsia="Cambria" w:hAnsi="Cambria" w:cs="Cambria"/>
                <w:b/>
                <w:bCs/>
                <w:i/>
                <w:iCs/>
                <w:sz w:val="18"/>
                <w:szCs w:val="18"/>
              </w:rPr>
            </w:pPr>
            <w:r>
              <w:rPr>
                <w:rFonts w:ascii="Cambria" w:eastAsia="Cambria" w:hAnsi="Cambria" w:cs="Cambria"/>
                <w:b/>
                <w:bCs/>
                <w:i/>
                <w:iCs/>
                <w:sz w:val="18"/>
                <w:szCs w:val="18"/>
              </w:rPr>
              <w:t>Abstract</w:t>
            </w:r>
          </w:p>
        </w:tc>
      </w:tr>
      <w:tr w:rsidR="004A348A">
        <w:trPr>
          <w:trHeight w:val="3467"/>
        </w:trPr>
        <w:tc>
          <w:tcPr>
            <w:tcW w:w="2406" w:type="dxa"/>
          </w:tcPr>
          <w:p w:rsidR="004A348A" w:rsidRDefault="003F7A08" w:rsidP="004C1CB0">
            <w:pPr>
              <w:tabs>
                <w:tab w:val="left" w:pos="8370"/>
              </w:tabs>
              <w:jc w:val="left"/>
              <w:rPr>
                <w:rFonts w:ascii="Cambria" w:eastAsia="Cambria" w:hAnsi="Cambria" w:cs="Cambria"/>
                <w:i/>
                <w:iCs/>
                <w:sz w:val="18"/>
                <w:szCs w:val="18"/>
              </w:rPr>
            </w:pPr>
            <w:r>
              <w:rPr>
                <w:rFonts w:ascii="Cambria" w:eastAsia="Cambria" w:hAnsi="Cambria" w:cs="Cambria"/>
                <w:i/>
                <w:iCs/>
                <w:sz w:val="18"/>
                <w:szCs w:val="18"/>
              </w:rPr>
              <w:t xml:space="preserve">Artificial Intelligence; digital transformation;public media; media production;  AI implementation model; comparative study. </w:t>
            </w:r>
          </w:p>
        </w:tc>
        <w:tc>
          <w:tcPr>
            <w:tcW w:w="6931" w:type="dxa"/>
          </w:tcPr>
          <w:p w:rsidR="004A348A" w:rsidRDefault="003F7A08">
            <w:pPr>
              <w:tabs>
                <w:tab w:val="left" w:pos="8370"/>
              </w:tabs>
              <w:rPr>
                <w:rFonts w:ascii="Cambria" w:eastAsia="Cambria" w:hAnsi="Cambria" w:cs="Cambria"/>
                <w:i/>
                <w:iCs/>
                <w:sz w:val="18"/>
                <w:szCs w:val="18"/>
              </w:rPr>
            </w:pPr>
            <w:r>
              <w:rPr>
                <w:rFonts w:ascii="Cambria" w:eastAsia="Cambria" w:hAnsi="Cambria" w:cs="Cambria"/>
                <w:i/>
                <w:iCs/>
                <w:sz w:val="18"/>
                <w:szCs w:val="18"/>
              </w:rPr>
              <w:t>The adoption of Artificial Intelligence (AI) has accelerated digital transformation in public media organizations, yet its implementation varies according to organizational characteristics and institutional functions. This study aims to analyze and compare</w:t>
            </w:r>
            <w:r>
              <w:rPr>
                <w:rFonts w:ascii="Cambria" w:eastAsia="Cambria" w:hAnsi="Cambria" w:cs="Cambria"/>
                <w:i/>
                <w:iCs/>
                <w:sz w:val="18"/>
                <w:szCs w:val="18"/>
              </w:rPr>
              <w:t xml:space="preserve"> AI implementation in media production at TVRI Yogyakarta and the Yogyakarta City Department of Communication, Informatics, and Encryption (Diskominfo), and to develop an implementatio</w:t>
            </w:r>
            <w:bookmarkStart w:id="1" w:name="_GoBack"/>
            <w:bookmarkEnd w:id="1"/>
            <w:r>
              <w:rPr>
                <w:rFonts w:ascii="Cambria" w:eastAsia="Cambria" w:hAnsi="Cambria" w:cs="Cambria"/>
                <w:i/>
                <w:iCs/>
                <w:sz w:val="18"/>
                <w:szCs w:val="18"/>
              </w:rPr>
              <w:t>n model for public media organizations. A qualitative comparative case s</w:t>
            </w:r>
            <w:r>
              <w:rPr>
                <w:rFonts w:ascii="Cambria" w:eastAsia="Cambria" w:hAnsi="Cambria" w:cs="Cambria"/>
                <w:i/>
                <w:iCs/>
                <w:sz w:val="18"/>
                <w:szCs w:val="18"/>
              </w:rPr>
              <w:t>tudy approach was employed using in-depth interviews, observations, documentation, and thematic analysis. The findings reveal that both organizations have integrated AI across media production processes, including pre-production, production, and post-produ</w:t>
            </w:r>
            <w:r>
              <w:rPr>
                <w:rFonts w:ascii="Cambria" w:eastAsia="Cambria" w:hAnsi="Cambria" w:cs="Cambria"/>
                <w:i/>
                <w:iCs/>
                <w:sz w:val="18"/>
                <w:szCs w:val="18"/>
              </w:rPr>
              <w:t>ction, with different levels of maturity. TVRI Yogyakarta primarily utilizes AI to support creative production activities, representing an AI-Assisted Production model, whereas Diskominfo has integrated AI into media production, digital communication manag</w:t>
            </w:r>
            <w:r>
              <w:rPr>
                <w:rFonts w:ascii="Cambria" w:eastAsia="Cambria" w:hAnsi="Cambria" w:cs="Cambria"/>
                <w:i/>
                <w:iCs/>
                <w:sz w:val="18"/>
                <w:szCs w:val="18"/>
              </w:rPr>
              <w:t>ement, media monitoring, and public information services, representing an AI-Augmented Production model. The comparative analysis identifies five key determinants of AI implementation: organizational characteristics, digital transformation readiness, human</w:t>
            </w:r>
            <w:r>
              <w:rPr>
                <w:rFonts w:ascii="Cambria" w:eastAsia="Cambria" w:hAnsi="Cambria" w:cs="Cambria"/>
                <w:i/>
                <w:iCs/>
                <w:sz w:val="18"/>
                <w:szCs w:val="18"/>
              </w:rPr>
              <w:t xml:space="preserve"> resource competencies, AI governance, and digital infrastructure. Based on these findings, this study proposes the Artificial Intelligence Implementation Model for Public Media Production, which explains the maturity levels of AI adoption in public organi</w:t>
            </w:r>
            <w:r>
              <w:rPr>
                <w:rFonts w:ascii="Cambria" w:eastAsia="Cambria" w:hAnsi="Cambria" w:cs="Cambria"/>
                <w:i/>
                <w:iCs/>
                <w:sz w:val="18"/>
                <w:szCs w:val="18"/>
              </w:rPr>
              <w:t>zations. The model contributes a conceptual framework for evaluating and guiding AI implementation in public media institutions undergoing digital transformation.</w:t>
            </w:r>
          </w:p>
        </w:tc>
      </w:tr>
    </w:tbl>
    <w:p w:rsidR="004A348A" w:rsidRDefault="004A348A">
      <w:pPr>
        <w:tabs>
          <w:tab w:val="left" w:pos="8370"/>
        </w:tabs>
        <w:spacing w:after="0" w:line="240" w:lineRule="auto"/>
        <w:ind w:left="142"/>
        <w:rPr>
          <w:rFonts w:ascii="Cambria" w:eastAsia="Cambria" w:hAnsi="Cambria" w:cs="Cambria"/>
          <w:sz w:val="20"/>
          <w:szCs w:val="20"/>
        </w:rPr>
        <w:sectPr w:rsidR="004A348A" w:rsidSect="004C1CB0">
          <w:headerReference w:type="default" r:id="rId9"/>
          <w:footerReference w:type="default" r:id="rId10"/>
          <w:pgSz w:w="11906" w:h="16838"/>
          <w:pgMar w:top="1559" w:right="998" w:bottom="1480" w:left="1321" w:header="709" w:footer="709" w:gutter="0"/>
          <w:pgNumType w:start="427"/>
          <w:cols w:space="720"/>
        </w:sectPr>
      </w:pPr>
    </w:p>
    <w:p w:rsidR="004A348A" w:rsidRDefault="003F7A08">
      <w:pPr>
        <w:pStyle w:val="Heading2"/>
        <w:numPr>
          <w:ilvl w:val="0"/>
          <w:numId w:val="2"/>
        </w:numPr>
        <w:ind w:left="426" w:hanging="426"/>
      </w:pPr>
      <w:r>
        <w:lastRenderedPageBreak/>
        <w:t>PENDAHULUAN</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 xml:space="preserve">Perkembangan </w:t>
      </w:r>
      <w:r>
        <w:rPr>
          <w:rFonts w:ascii="Cambria" w:eastAsia="Cambria" w:hAnsi="Cambria" w:cs="Cambria"/>
          <w:i/>
          <w:iCs/>
          <w:sz w:val="24"/>
          <w:szCs w:val="24"/>
        </w:rPr>
        <w:t xml:space="preserve">Artificial Intelligence (AI) </w:t>
      </w:r>
      <w:r>
        <w:rPr>
          <w:rFonts w:ascii="Cambria" w:eastAsia="Cambria" w:hAnsi="Cambria" w:cs="Cambria"/>
          <w:sz w:val="24"/>
          <w:szCs w:val="24"/>
        </w:rPr>
        <w:t>telah menjadi salah satu pendorong utama transformasi digital di berbagai sektor, termasuk industri media dan komunikasi publik (Simanjuntak et al., 2024). AI tidak lagi terbatas pada bidang komputasi, tetapi telah dimanfaatkan</w:t>
      </w:r>
      <w:r>
        <w:rPr>
          <w:rFonts w:ascii="Cambria" w:eastAsia="Cambria" w:hAnsi="Cambria" w:cs="Cambria"/>
          <w:sz w:val="24"/>
          <w:szCs w:val="24"/>
        </w:rPr>
        <w:t xml:space="preserve"> untuk mendukung pengolahan bahasa alami, analisis data, pembuatan konten, hingga otomatisasi proses kerja (Simanjuntak et al., 2024). Perkembangan tersebut mendorong organisasi mengintegrasikan AI ke dalam berbagai aktivitas untuk meningkatkan efisiensi, </w:t>
      </w:r>
      <w:r>
        <w:rPr>
          <w:rFonts w:ascii="Cambria" w:eastAsia="Cambria" w:hAnsi="Cambria" w:cs="Cambria"/>
          <w:sz w:val="24"/>
          <w:szCs w:val="24"/>
        </w:rPr>
        <w:t xml:space="preserve">produktivitas, dan kualitas layanan (Khaerunnisa et al., 2024). </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 xml:space="preserve">Dalam industri media, AI mulai diterapkan pada berbagai tahapan produksi, seperti penyusunan ide, penulisan naskah, penyuntingan audio dan video, pembuatan ilustrasi visual, serta distribusi </w:t>
      </w:r>
      <w:r>
        <w:rPr>
          <w:rFonts w:ascii="Cambria" w:eastAsia="Cambria" w:hAnsi="Cambria" w:cs="Cambria"/>
          <w:sz w:val="24"/>
          <w:szCs w:val="24"/>
        </w:rPr>
        <w:t>konten berbasis analisis audiens (Murbaningsih et al., 2025). Pemanfaatan AI mampu mempercepat proses produksi sekaligus meningkatkan efisiensi kerja dan kualitas konten media (Murbaningsih et al., 2025). Penerapan AI pada lembaga penyiaran di Indonesia ju</w:t>
      </w:r>
      <w:r>
        <w:rPr>
          <w:rFonts w:ascii="Cambria" w:eastAsia="Cambria" w:hAnsi="Cambria" w:cs="Cambria"/>
          <w:sz w:val="24"/>
          <w:szCs w:val="24"/>
        </w:rPr>
        <w:t xml:space="preserve">ga terus berkembang, termasuk di TVRI yang mulai memanfaatkan AI untuk mendukung </w:t>
      </w:r>
      <w:r>
        <w:rPr>
          <w:rFonts w:ascii="Cambria" w:eastAsia="Cambria" w:hAnsi="Cambria" w:cs="Cambria"/>
          <w:sz w:val="24"/>
          <w:szCs w:val="24"/>
        </w:rPr>
        <w:lastRenderedPageBreak/>
        <w:t xml:space="preserve">proses </w:t>
      </w:r>
      <w:r>
        <w:rPr>
          <w:rFonts w:ascii="Cambria" w:eastAsia="Cambria" w:hAnsi="Cambria" w:cs="Cambria"/>
          <w:i/>
          <w:iCs/>
          <w:sz w:val="24"/>
          <w:szCs w:val="24"/>
        </w:rPr>
        <w:t xml:space="preserve">voice over, mixing, </w:t>
      </w:r>
      <w:r>
        <w:rPr>
          <w:rFonts w:ascii="Cambria" w:eastAsia="Cambria" w:hAnsi="Cambria" w:cs="Cambria"/>
          <w:sz w:val="24"/>
          <w:szCs w:val="24"/>
        </w:rPr>
        <w:t>serta pengembangan konten audio visual secara lebih efisien (ANTARA, 2024).</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Transformasi digital juga terjadi pada sektor publik. Pemerintah Indonesia mendorong pemanfaatan AI untuk meningkatkan kualitas pelayanan publik, komunikasi pemerintahan, dan pengelolaan informasi digital (Simanjuntak et al., 2024). Pemanfaatan AI dalam se</w:t>
      </w:r>
      <w:r>
        <w:rPr>
          <w:rFonts w:ascii="Cambria" w:eastAsia="Cambria" w:hAnsi="Cambria" w:cs="Cambria"/>
          <w:sz w:val="24"/>
          <w:szCs w:val="24"/>
        </w:rPr>
        <w:t>ktor publik tidak hanya digunakan untuk mendukung administrasi pemerintahan, tetapi juga dalam produksi konten informasi, pengelolaan media sosial, analisis opini publik, serta pelayanan berbasis chatbot. Oleh karena itu, AI menjadi bagian penting dalam st</w:t>
      </w:r>
      <w:r>
        <w:rPr>
          <w:rFonts w:ascii="Cambria" w:eastAsia="Cambria" w:hAnsi="Cambria" w:cs="Cambria"/>
          <w:sz w:val="24"/>
          <w:szCs w:val="24"/>
        </w:rPr>
        <w:t>rategi transformasi digital lembaga publik.</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TVRI Yogyakarta sebagai lembaga penyiaran publik dan Dinas Komunikasi Informatika dan Persandian Kota Yogyakarta sebagai lembaga komunikasi pemerintah daerah merupakan dua institusi publik yang telah mulai mengad</w:t>
      </w:r>
      <w:r>
        <w:rPr>
          <w:rFonts w:ascii="Cambria" w:eastAsia="Cambria" w:hAnsi="Cambria" w:cs="Cambria"/>
          <w:sz w:val="24"/>
          <w:szCs w:val="24"/>
        </w:rPr>
        <w:t>opsi teknologi AI dalam aktivitas produksi media. Hasil penelitian sebelumnya menunjukkan bahwa TVRI Yogyakarta memanfaatkan AI dalam penulisan naskah, pembuatan ilustrasi musik, dan pengembangan visual program siaran non-berita (Murbaningsih et al., 2025)</w:t>
      </w:r>
      <w:r>
        <w:rPr>
          <w:rFonts w:ascii="Cambria" w:eastAsia="Cambria" w:hAnsi="Cambria" w:cs="Cambria"/>
          <w:sz w:val="24"/>
          <w:szCs w:val="24"/>
        </w:rPr>
        <w:t xml:space="preserve">. Sementara itu, Diskominfo Kota Yogyakarta telah memanfaatkan AI dalam pengembangan ide konten, penyusunan naskah, editing audiovisual, </w:t>
      </w:r>
      <w:r>
        <w:rPr>
          <w:rFonts w:ascii="Cambria" w:eastAsia="Cambria" w:hAnsi="Cambria" w:cs="Cambria"/>
          <w:i/>
          <w:iCs/>
          <w:sz w:val="24"/>
          <w:szCs w:val="24"/>
        </w:rPr>
        <w:t>media monitoring</w:t>
      </w:r>
      <w:r>
        <w:rPr>
          <w:rFonts w:ascii="Cambria" w:eastAsia="Cambria" w:hAnsi="Cambria" w:cs="Cambria"/>
          <w:sz w:val="24"/>
          <w:szCs w:val="24"/>
        </w:rPr>
        <w:t>, serta pengembangan layanan informasi digital berbasis chatbot.</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Meskipun kedua lembaga sama-sama mengi</w:t>
      </w:r>
      <w:r>
        <w:rPr>
          <w:rFonts w:ascii="Cambria" w:eastAsia="Cambria" w:hAnsi="Cambria" w:cs="Cambria"/>
          <w:sz w:val="24"/>
          <w:szCs w:val="24"/>
        </w:rPr>
        <w:t>mplementasikan AI, karakteristik organisasi, tujuan komunikasi, dan model produksi media yang dimiliki berbeda. TVRI berorientasi pada produksi program siaran publik, sedangkan Diskominfo berorientasi pada komunikasi pemerintah dan pelayanan informasi kepa</w:t>
      </w:r>
      <w:r>
        <w:rPr>
          <w:rFonts w:ascii="Cambria" w:eastAsia="Cambria" w:hAnsi="Cambria" w:cs="Cambria"/>
          <w:sz w:val="24"/>
          <w:szCs w:val="24"/>
        </w:rPr>
        <w:t>da masyarakat. Perbedaan karakteristik tersebut menarik untuk dikaji lebih lanjut guna memahami bagaimana AI diimplementasikan pada dua konteks organisasi publik yang berbeda.</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Penelitian mengenai implementasi AI pada organisasi media maupun lembaga pemerin</w:t>
      </w:r>
      <w:r>
        <w:rPr>
          <w:rFonts w:ascii="Cambria" w:eastAsia="Cambria" w:hAnsi="Cambria" w:cs="Cambria"/>
          <w:sz w:val="24"/>
          <w:szCs w:val="24"/>
        </w:rPr>
        <w:t>tah telah banyak dilakukan, tetapi sebagian besar masih mengkaji kedua sektor tersebut secara terpisah. Penelitian yang membandingkan implementasi AI pada lembaga penyiaran publik dan lembaga komunikasi pemerintah masih relatif terbatas.Oleh karena itu, pe</w:t>
      </w:r>
      <w:r>
        <w:rPr>
          <w:rFonts w:ascii="Cambria" w:eastAsia="Cambria" w:hAnsi="Cambria" w:cs="Cambria"/>
          <w:sz w:val="24"/>
          <w:szCs w:val="24"/>
        </w:rPr>
        <w:t xml:space="preserve">nelitian ini tidak dimaksudkan sebagai pengulangan terhadap dua penelitian sebelumnya, melainkan sebagai penelitian lanjutan </w:t>
      </w:r>
      <w:r>
        <w:rPr>
          <w:rFonts w:ascii="Cambria" w:eastAsia="Cambria" w:hAnsi="Cambria" w:cs="Cambria"/>
          <w:i/>
          <w:iCs/>
          <w:sz w:val="24"/>
          <w:szCs w:val="24"/>
        </w:rPr>
        <w:t>(extended research</w:t>
      </w:r>
      <w:r>
        <w:rPr>
          <w:rFonts w:ascii="Cambria" w:eastAsia="Cambria" w:hAnsi="Cambria" w:cs="Cambria"/>
          <w:sz w:val="24"/>
          <w:szCs w:val="24"/>
        </w:rPr>
        <w:t>) yang mensintesis kedua temuan empiris melalui pendekatan studi kasus komparatif. Pendekatan ini memungkinkan id</w:t>
      </w:r>
      <w:r>
        <w:rPr>
          <w:rFonts w:ascii="Cambria" w:eastAsia="Cambria" w:hAnsi="Cambria" w:cs="Cambria"/>
          <w:sz w:val="24"/>
          <w:szCs w:val="24"/>
        </w:rPr>
        <w:t xml:space="preserve">entifikasi persamaan, perbedaan, dan faktor-faktor yang memengaruhi implementasi AI pada dua organisasi publik yang memiliki fungsi komunikasi berbeda. Hasil sintesis tersebut menjadi dasar dalam pengembangan Model Implementasi </w:t>
      </w:r>
      <w:r>
        <w:rPr>
          <w:rFonts w:ascii="Cambria" w:eastAsia="Cambria" w:hAnsi="Cambria" w:cs="Cambria"/>
          <w:i/>
          <w:iCs/>
          <w:sz w:val="24"/>
          <w:szCs w:val="24"/>
        </w:rPr>
        <w:t>Artificial Intelligence</w:t>
      </w:r>
      <w:r>
        <w:rPr>
          <w:rFonts w:ascii="Cambria" w:eastAsia="Cambria" w:hAnsi="Cambria" w:cs="Cambria"/>
          <w:sz w:val="24"/>
          <w:szCs w:val="24"/>
        </w:rPr>
        <w:t xml:space="preserve"> dala</w:t>
      </w:r>
      <w:r>
        <w:rPr>
          <w:rFonts w:ascii="Cambria" w:eastAsia="Cambria" w:hAnsi="Cambria" w:cs="Cambria"/>
          <w:sz w:val="24"/>
          <w:szCs w:val="24"/>
        </w:rPr>
        <w:t>m Produksi Media pada Lembaga Publik sebagai kontribusi konseptual penelitian ini.</w:t>
      </w:r>
    </w:p>
    <w:p w:rsidR="004A348A" w:rsidRDefault="004A348A">
      <w:pPr>
        <w:pBdr>
          <w:top w:val="nil"/>
          <w:left w:val="nil"/>
          <w:bottom w:val="nil"/>
          <w:right w:val="nil"/>
          <w:between w:val="nil"/>
        </w:pBdr>
        <w:spacing w:after="0" w:line="240" w:lineRule="auto"/>
        <w:ind w:firstLine="720"/>
        <w:rPr>
          <w:rFonts w:ascii="Cambria" w:eastAsia="Cambria" w:hAnsi="Cambria" w:cs="Cambria"/>
          <w:sz w:val="24"/>
          <w:szCs w:val="24"/>
        </w:rPr>
      </w:pPr>
    </w:p>
    <w:p w:rsidR="004A348A" w:rsidRDefault="003F7A08">
      <w:pPr>
        <w:pStyle w:val="Heading2"/>
        <w:numPr>
          <w:ilvl w:val="0"/>
          <w:numId w:val="2"/>
        </w:numPr>
        <w:ind w:left="284" w:hanging="284"/>
      </w:pPr>
      <w:r>
        <w:t>TINJAUAN PUSTAKA</w:t>
      </w:r>
    </w:p>
    <w:p w:rsidR="004A348A" w:rsidRDefault="003F7A08">
      <w:pPr>
        <w:spacing w:after="0"/>
        <w:rPr>
          <w:rFonts w:ascii="Cambria" w:eastAsia="Cambria" w:hAnsi="Cambria" w:cs="Cambria"/>
          <w:sz w:val="24"/>
          <w:szCs w:val="24"/>
        </w:rPr>
      </w:pPr>
      <w:r>
        <w:rPr>
          <w:rFonts w:ascii="Cambria" w:eastAsia="Cambria" w:hAnsi="Cambria" w:cs="Cambria"/>
          <w:sz w:val="24"/>
          <w:szCs w:val="24"/>
        </w:rPr>
        <w:t>1. Transformasi Digital</w:t>
      </w:r>
    </w:p>
    <w:p w:rsidR="004A348A" w:rsidRDefault="003F7A08">
      <w:pPr>
        <w:spacing w:after="0"/>
        <w:ind w:firstLine="720"/>
        <w:rPr>
          <w:rFonts w:ascii="Cambria" w:eastAsia="Cambria" w:hAnsi="Cambria" w:cs="Cambria"/>
          <w:sz w:val="24"/>
          <w:szCs w:val="24"/>
        </w:rPr>
      </w:pPr>
      <w:r>
        <w:rPr>
          <w:rFonts w:ascii="Cambria" w:eastAsia="Cambria" w:hAnsi="Cambria" w:cs="Cambria"/>
          <w:sz w:val="24"/>
          <w:szCs w:val="24"/>
        </w:rPr>
        <w:t>Transformasi digital merupakan proses perubahan organisasi melalui pemanfaatan teknologi digital untuk meningkatkan efektivitas proses bisnis, kualitas layanan, serta nilai tambah bagi organisasi. Transformasi ini tidak hanya mencakup adopsi teknologi, tet</w:t>
      </w:r>
      <w:r>
        <w:rPr>
          <w:rFonts w:ascii="Cambria" w:eastAsia="Cambria" w:hAnsi="Cambria" w:cs="Cambria"/>
          <w:sz w:val="24"/>
          <w:szCs w:val="24"/>
        </w:rPr>
        <w:t xml:space="preserve">api juga perubahan strategi, tata kelola, budaya kerja, serta pengembangan sumber daya manusia. Keberhasilannya dipengaruhi oleh integrasi teknologi digital, seperti </w:t>
      </w:r>
      <w:r>
        <w:rPr>
          <w:rFonts w:ascii="Cambria" w:eastAsia="Cambria" w:hAnsi="Cambria" w:cs="Cambria"/>
          <w:i/>
          <w:iCs/>
          <w:sz w:val="24"/>
          <w:szCs w:val="24"/>
        </w:rPr>
        <w:t xml:space="preserve">cloud computing, big data, Internet of Things (IoT), machine learning, </w:t>
      </w:r>
      <w:r>
        <w:rPr>
          <w:rFonts w:ascii="Cambria" w:eastAsia="Cambria" w:hAnsi="Cambria" w:cs="Cambria"/>
          <w:sz w:val="24"/>
          <w:szCs w:val="24"/>
        </w:rPr>
        <w:t xml:space="preserve">dan </w:t>
      </w:r>
      <w:r>
        <w:rPr>
          <w:rFonts w:ascii="Cambria" w:eastAsia="Cambria" w:hAnsi="Cambria" w:cs="Cambria"/>
          <w:i/>
          <w:iCs/>
          <w:sz w:val="24"/>
          <w:szCs w:val="24"/>
        </w:rPr>
        <w:t>Artificial Inte</w:t>
      </w:r>
      <w:r>
        <w:rPr>
          <w:rFonts w:ascii="Cambria" w:eastAsia="Cambria" w:hAnsi="Cambria" w:cs="Cambria"/>
          <w:i/>
          <w:iCs/>
          <w:sz w:val="24"/>
          <w:szCs w:val="24"/>
        </w:rPr>
        <w:t>lligence (AI)</w:t>
      </w:r>
      <w:r>
        <w:rPr>
          <w:rFonts w:ascii="Cambria" w:eastAsia="Cambria" w:hAnsi="Cambria" w:cs="Cambria"/>
          <w:sz w:val="24"/>
          <w:szCs w:val="24"/>
        </w:rPr>
        <w:t xml:space="preserve"> yang didukung oleh kepemimpinan, kesiapan organisasi, dan budaya inovasi (Erwin et al., 2023; Haryono et al., 2024). Dalam industri media, transformasi digital telah mengubah proses produksi, distribusi, dan pengelolaan konten menuju ekosiste</w:t>
      </w:r>
      <w:r>
        <w:rPr>
          <w:rFonts w:ascii="Cambria" w:eastAsia="Cambria" w:hAnsi="Cambria" w:cs="Cambria"/>
          <w:sz w:val="24"/>
          <w:szCs w:val="24"/>
        </w:rPr>
        <w:t xml:space="preserve">m digital yang bersifat multiplatform dan berbasis </w:t>
      </w:r>
      <w:r>
        <w:rPr>
          <w:rFonts w:ascii="Cambria" w:eastAsia="Cambria" w:hAnsi="Cambria" w:cs="Cambria"/>
          <w:sz w:val="24"/>
          <w:szCs w:val="24"/>
        </w:rPr>
        <w:lastRenderedPageBreak/>
        <w:t>data. Perubahan ini mendorong organisasi media, termasuk lembaga penyiaran publik dan instansi pemerintah, untuk mengadopsi teknologi digital guna meningkatkan efisiensi produksi media, kualitas layanan in</w:t>
      </w:r>
      <w:r>
        <w:rPr>
          <w:rFonts w:ascii="Cambria" w:eastAsia="Cambria" w:hAnsi="Cambria" w:cs="Cambria"/>
          <w:sz w:val="24"/>
          <w:szCs w:val="24"/>
        </w:rPr>
        <w:t xml:space="preserve">formasi, serta memperluas jangkauan komunikasi kepada masyarakat. Salah satu teknologi yang semakin banyak dimanfaatkan dalam proses tersebut adalah </w:t>
      </w:r>
      <w:r>
        <w:rPr>
          <w:rFonts w:ascii="Cambria" w:eastAsia="Cambria" w:hAnsi="Cambria" w:cs="Cambria"/>
          <w:i/>
          <w:iCs/>
          <w:sz w:val="24"/>
          <w:szCs w:val="24"/>
        </w:rPr>
        <w:t xml:space="preserve">Artificial Intelligence </w:t>
      </w:r>
      <w:r>
        <w:rPr>
          <w:rFonts w:ascii="Cambria" w:eastAsia="Cambria" w:hAnsi="Cambria" w:cs="Cambria"/>
          <w:sz w:val="24"/>
          <w:szCs w:val="24"/>
        </w:rPr>
        <w:t xml:space="preserve">(Bygdås et al., 2019). </w:t>
      </w:r>
    </w:p>
    <w:p w:rsidR="004A348A" w:rsidRDefault="004A348A">
      <w:pPr>
        <w:spacing w:after="0"/>
        <w:ind w:firstLine="720"/>
        <w:rPr>
          <w:rFonts w:ascii="Cambria" w:eastAsia="Cambria" w:hAnsi="Cambria" w:cs="Cambria"/>
          <w:sz w:val="24"/>
          <w:szCs w:val="24"/>
        </w:rPr>
      </w:pPr>
    </w:p>
    <w:p w:rsidR="004A348A" w:rsidRDefault="003F7A08">
      <w:pPr>
        <w:spacing w:after="0"/>
        <w:rPr>
          <w:rFonts w:ascii="Cambria" w:eastAsia="Cambria" w:hAnsi="Cambria" w:cs="Cambria"/>
          <w:sz w:val="24"/>
          <w:szCs w:val="24"/>
        </w:rPr>
      </w:pPr>
      <w:r>
        <w:rPr>
          <w:rFonts w:ascii="Cambria" w:eastAsia="Cambria" w:hAnsi="Cambria" w:cs="Cambria"/>
          <w:sz w:val="24"/>
          <w:szCs w:val="24"/>
        </w:rPr>
        <w:t xml:space="preserve">2. </w:t>
      </w:r>
      <w:r>
        <w:rPr>
          <w:rFonts w:ascii="Cambria" w:eastAsia="Cambria" w:hAnsi="Cambria" w:cs="Cambria"/>
          <w:i/>
          <w:iCs/>
          <w:sz w:val="24"/>
          <w:szCs w:val="24"/>
        </w:rPr>
        <w:t>Artificial Intelligence</w:t>
      </w:r>
      <w:r>
        <w:rPr>
          <w:rFonts w:ascii="Cambria" w:eastAsia="Cambria" w:hAnsi="Cambria" w:cs="Cambria"/>
          <w:sz w:val="24"/>
          <w:szCs w:val="24"/>
        </w:rPr>
        <w:t xml:space="preserve"> dalam Produksi Media</w:t>
      </w:r>
    </w:p>
    <w:p w:rsidR="004A348A" w:rsidRDefault="003F7A08">
      <w:pPr>
        <w:spacing w:after="0"/>
        <w:ind w:firstLine="720"/>
        <w:rPr>
          <w:rFonts w:ascii="Cambria" w:eastAsia="Cambria" w:hAnsi="Cambria" w:cs="Cambria"/>
          <w:sz w:val="24"/>
          <w:szCs w:val="24"/>
        </w:rPr>
      </w:pPr>
      <w:r>
        <w:rPr>
          <w:rFonts w:ascii="Cambria" w:eastAsia="Cambria" w:hAnsi="Cambria" w:cs="Cambria"/>
          <w:i/>
          <w:iCs/>
          <w:sz w:val="24"/>
          <w:szCs w:val="24"/>
        </w:rPr>
        <w:t>Artificial</w:t>
      </w:r>
      <w:r>
        <w:rPr>
          <w:rFonts w:ascii="Cambria" w:eastAsia="Cambria" w:hAnsi="Cambria" w:cs="Cambria"/>
          <w:i/>
          <w:iCs/>
          <w:sz w:val="24"/>
          <w:szCs w:val="24"/>
        </w:rPr>
        <w:t xml:space="preserve"> Intelligence (AI)</w:t>
      </w:r>
      <w:r>
        <w:rPr>
          <w:rFonts w:ascii="Cambria" w:eastAsia="Cambria" w:hAnsi="Cambria" w:cs="Cambria"/>
          <w:sz w:val="24"/>
          <w:szCs w:val="24"/>
        </w:rPr>
        <w:t xml:space="preserve"> merupakan teknologi yang memungkinkan sistem komputer melakukan tugas yang umumnya memerlukan kemampuan kognitif manusia, seperti: mengenal pola, memahami bahasa, menghasilkan konten, dan mendukung pengambilan keputusan berbasis data. Pe</w:t>
      </w:r>
      <w:r>
        <w:rPr>
          <w:rFonts w:ascii="Cambria" w:eastAsia="Cambria" w:hAnsi="Cambria" w:cs="Cambria"/>
          <w:sz w:val="24"/>
          <w:szCs w:val="24"/>
        </w:rPr>
        <w:t>rkembangan AI telah mendorong transformasi digital di berbagai sektor, termasuk industri media, melalui otomatisasi proses kerja dan peningkatan efisiensi dalam pengelolaan informasi (Purdianto, 2025). Dalam produksi media, AI dimanfaatkan pada berbagai ta</w:t>
      </w:r>
      <w:r>
        <w:rPr>
          <w:rFonts w:ascii="Cambria" w:eastAsia="Cambria" w:hAnsi="Cambria" w:cs="Cambria"/>
          <w:sz w:val="24"/>
          <w:szCs w:val="24"/>
        </w:rPr>
        <w:t>hapan, seperti: pencarian informasi, transkripsi, penerjemahan, penyuntingan audio dan video, pembuatan naskah awal, hingga analisis preferensi audiens. Pemanfaatan AI memungkinkan organisasi media menghasilkan konten secara lebih cepat, efisien, dan sesua</w:t>
      </w:r>
      <w:r>
        <w:rPr>
          <w:rFonts w:ascii="Cambria" w:eastAsia="Cambria" w:hAnsi="Cambria" w:cs="Cambria"/>
          <w:sz w:val="24"/>
          <w:szCs w:val="24"/>
        </w:rPr>
        <w:t xml:space="preserve">i dengan karakteristik berbagai platform digital. Namun demikian, AI berfungsi sebagai teknologi pendukung yang meningkatkan produktivitas kerja, bukan menggantikan peran manusia dalam kreativitas, pengambilan keputusan editorial, dan verifikasi informasi </w:t>
      </w:r>
      <w:r>
        <w:rPr>
          <w:rFonts w:ascii="Cambria" w:eastAsia="Cambria" w:hAnsi="Cambria" w:cs="Cambria"/>
          <w:sz w:val="24"/>
          <w:szCs w:val="24"/>
        </w:rPr>
        <w:t>(Connock, 2023). Bagi lembaga publik, penerapan AI membuka peluang untuk meningkatkan efisiensi produksi media dan kualitas diseminasi informasi kepada masyarakat. Oleh karena itu, implementasi AI perlu didukung oleh tata kelola yang baik, peningkatan komp</w:t>
      </w:r>
      <w:r>
        <w:rPr>
          <w:rFonts w:ascii="Cambria" w:eastAsia="Cambria" w:hAnsi="Cambria" w:cs="Cambria"/>
          <w:sz w:val="24"/>
          <w:szCs w:val="24"/>
        </w:rPr>
        <w:t>etensi sumber daya manusia, serta penerapan prinsip etika, transparansi, dan akuntabilitas agar teknologi dapat memberikan manfaat secara optimal (Purdianto, 2025; Connock, 2023).</w:t>
      </w:r>
    </w:p>
    <w:p w:rsidR="004A348A" w:rsidRDefault="004A348A">
      <w:pPr>
        <w:spacing w:after="0"/>
        <w:ind w:firstLine="720"/>
        <w:rPr>
          <w:rFonts w:ascii="Cambria" w:eastAsia="Cambria" w:hAnsi="Cambria" w:cs="Cambria"/>
          <w:sz w:val="24"/>
          <w:szCs w:val="24"/>
        </w:rPr>
      </w:pPr>
    </w:p>
    <w:p w:rsidR="004A348A" w:rsidRDefault="003F7A08">
      <w:pPr>
        <w:spacing w:after="0"/>
        <w:rPr>
          <w:rFonts w:ascii="Cambria" w:eastAsia="Cambria" w:hAnsi="Cambria" w:cs="Cambria"/>
          <w:sz w:val="24"/>
          <w:szCs w:val="24"/>
        </w:rPr>
      </w:pPr>
      <w:r>
        <w:rPr>
          <w:rFonts w:ascii="Cambria" w:eastAsia="Cambria" w:hAnsi="Cambria" w:cs="Cambria"/>
          <w:sz w:val="24"/>
          <w:szCs w:val="24"/>
        </w:rPr>
        <w:t>3. Produksi Media Digital</w:t>
      </w:r>
    </w:p>
    <w:p w:rsidR="004A348A" w:rsidRDefault="003F7A08">
      <w:pPr>
        <w:spacing w:after="0"/>
        <w:ind w:firstLine="720"/>
        <w:rPr>
          <w:rFonts w:ascii="Cambria" w:eastAsia="Cambria" w:hAnsi="Cambria" w:cs="Cambria"/>
          <w:sz w:val="24"/>
          <w:szCs w:val="24"/>
        </w:rPr>
      </w:pPr>
      <w:r>
        <w:rPr>
          <w:rFonts w:ascii="Cambria" w:eastAsia="Cambria" w:hAnsi="Cambria" w:cs="Cambria"/>
          <w:sz w:val="24"/>
          <w:szCs w:val="24"/>
        </w:rPr>
        <w:t>Produksi media digital merupakan proses perencana</w:t>
      </w:r>
      <w:r>
        <w:rPr>
          <w:rFonts w:ascii="Cambria" w:eastAsia="Cambria" w:hAnsi="Cambria" w:cs="Cambria"/>
          <w:sz w:val="24"/>
          <w:szCs w:val="24"/>
        </w:rPr>
        <w:t>an, pembuatan, penyuntingan, hingga distribusi konten dengan memanfaatkan teknologi digital dalam seluruh alur kerja produksi. Perkembangan teknologi telah mengubah proses produksi media dari sistem konvensional menjadi lebih terintegrasi, kolaboratif, dan</w:t>
      </w:r>
      <w:r>
        <w:rPr>
          <w:rFonts w:ascii="Cambria" w:eastAsia="Cambria" w:hAnsi="Cambria" w:cs="Cambria"/>
          <w:sz w:val="24"/>
          <w:szCs w:val="24"/>
        </w:rPr>
        <w:t xml:space="preserve"> berorientasi pada distribusi multiplatform, sehingga konten dapat dipublikasikan secara cepat melalui berbagai kanal digital seperti televisi, situs web, maupun media sosial (Willett &amp; Barker, 2021). Proses produksi media digital meliputi tahap praproduks</w:t>
      </w:r>
      <w:r>
        <w:rPr>
          <w:rFonts w:ascii="Cambria" w:eastAsia="Cambria" w:hAnsi="Cambria" w:cs="Cambria"/>
          <w:sz w:val="24"/>
          <w:szCs w:val="24"/>
        </w:rPr>
        <w:t xml:space="preserve">i, produksi, pascaproduksi, hingga distribusi yang didukung oleh pemanfaatan teknologi untuk meningkatkan efisiensi dan kualitas konten. Integrasi </w:t>
      </w:r>
      <w:r>
        <w:rPr>
          <w:rFonts w:ascii="Cambria" w:eastAsia="Cambria" w:hAnsi="Cambria" w:cs="Cambria"/>
          <w:i/>
          <w:iCs/>
          <w:sz w:val="24"/>
          <w:szCs w:val="24"/>
        </w:rPr>
        <w:t xml:space="preserve">Artificial Intelligence (AI) </w:t>
      </w:r>
      <w:r>
        <w:rPr>
          <w:rFonts w:ascii="Cambria" w:eastAsia="Cambria" w:hAnsi="Cambria" w:cs="Cambria"/>
          <w:sz w:val="24"/>
          <w:szCs w:val="24"/>
        </w:rPr>
        <w:t xml:space="preserve">pada berbagai tahapan produksi, seperti riset, penyusunan naskah, penyuntingan, </w:t>
      </w:r>
      <w:r>
        <w:rPr>
          <w:rFonts w:ascii="Cambria" w:eastAsia="Cambria" w:hAnsi="Cambria" w:cs="Cambria"/>
          <w:sz w:val="24"/>
          <w:szCs w:val="24"/>
        </w:rPr>
        <w:t>dan pengelolaan konten, memberikan peluang peningkatan produktivitas. Namun, pada lembaga penyiaran publik dan instansi pemerintah, penerapan AI tetap memerlukan pengawasan editorial, verifikasi informasi, dan penerapan etika komunikasi agar kualitas infor</w:t>
      </w:r>
      <w:r>
        <w:rPr>
          <w:rFonts w:ascii="Cambria" w:eastAsia="Cambria" w:hAnsi="Cambria" w:cs="Cambria"/>
          <w:sz w:val="24"/>
          <w:szCs w:val="24"/>
        </w:rPr>
        <w:t>masi publik tetap terjaga (Dwyer, 2019; Smith &amp; Lennon, 2021).</w:t>
      </w:r>
    </w:p>
    <w:p w:rsidR="004A348A" w:rsidRDefault="004A348A">
      <w:pPr>
        <w:spacing w:after="0"/>
        <w:rPr>
          <w:rFonts w:ascii="Cambria" w:eastAsia="Cambria" w:hAnsi="Cambria" w:cs="Cambria"/>
        </w:rPr>
      </w:pPr>
    </w:p>
    <w:p w:rsidR="004A348A" w:rsidRDefault="003F7A08">
      <w:pPr>
        <w:pStyle w:val="Heading2"/>
        <w:numPr>
          <w:ilvl w:val="0"/>
          <w:numId w:val="2"/>
        </w:numPr>
        <w:spacing w:before="0"/>
        <w:ind w:left="426" w:hanging="426"/>
        <w:rPr>
          <w:sz w:val="22"/>
          <w:szCs w:val="22"/>
        </w:rPr>
      </w:pPr>
      <w:r>
        <w:rPr>
          <w:sz w:val="22"/>
          <w:szCs w:val="22"/>
        </w:rPr>
        <w:t>METODE PENELITIAN</w:t>
      </w:r>
    </w:p>
    <w:p w:rsidR="004A348A" w:rsidRDefault="003F7A08">
      <w:pPr>
        <w:pBdr>
          <w:top w:val="nil"/>
          <w:left w:val="nil"/>
          <w:bottom w:val="nil"/>
          <w:right w:val="nil"/>
          <w:between w:val="nil"/>
        </w:pBdr>
        <w:spacing w:after="0" w:line="240" w:lineRule="auto"/>
        <w:ind w:firstLine="720"/>
        <w:rPr>
          <w:rFonts w:ascii="Cambria" w:eastAsia="Cambria" w:hAnsi="Cambria" w:cs="Cambria"/>
          <w:sz w:val="24"/>
          <w:szCs w:val="24"/>
        </w:rPr>
      </w:pPr>
      <w:r>
        <w:rPr>
          <w:rFonts w:ascii="Cambria" w:eastAsia="Cambria" w:hAnsi="Cambria" w:cs="Cambria"/>
          <w:sz w:val="24"/>
          <w:szCs w:val="24"/>
        </w:rPr>
        <w:t xml:space="preserve">Penelitian ini menggunakan pendekatan kualitatif dengan desain studi komparatif untuk membandingkan implementasi </w:t>
      </w:r>
      <w:r>
        <w:rPr>
          <w:rFonts w:ascii="Cambria" w:eastAsia="Cambria" w:hAnsi="Cambria" w:cs="Cambria"/>
          <w:i/>
          <w:iCs/>
          <w:sz w:val="24"/>
          <w:szCs w:val="24"/>
        </w:rPr>
        <w:t xml:space="preserve">Artificial Intelligence (AI) </w:t>
      </w:r>
      <w:r>
        <w:rPr>
          <w:rFonts w:ascii="Cambria" w:eastAsia="Cambria" w:hAnsi="Cambria" w:cs="Cambria"/>
          <w:sz w:val="24"/>
          <w:szCs w:val="24"/>
        </w:rPr>
        <w:t xml:space="preserve">dalam proses produksi media </w:t>
      </w:r>
      <w:r>
        <w:rPr>
          <w:rFonts w:ascii="Cambria" w:eastAsia="Cambria" w:hAnsi="Cambria" w:cs="Cambria"/>
          <w:sz w:val="24"/>
          <w:szCs w:val="24"/>
        </w:rPr>
        <w:lastRenderedPageBreak/>
        <w:t>pada</w:t>
      </w:r>
      <w:r>
        <w:rPr>
          <w:rFonts w:ascii="Cambria" w:eastAsia="Cambria" w:hAnsi="Cambria" w:cs="Cambria"/>
          <w:sz w:val="24"/>
          <w:szCs w:val="24"/>
        </w:rPr>
        <w:t xml:space="preserve"> dua lembaga publik, yaitu TVRI Yogyakarta dan Dinas Komunikasi Informatika dan Persandian Kota Yogyakarta. Perbandingan difokuskan pada pemanfaatan AI dalam tahapan produksi media, jenis teknologi yang digunakan, manfaat yang diperoleh, serta tantangan ya</w:t>
      </w:r>
      <w:r>
        <w:rPr>
          <w:rFonts w:ascii="Cambria" w:eastAsia="Cambria" w:hAnsi="Cambria" w:cs="Cambria"/>
          <w:sz w:val="24"/>
          <w:szCs w:val="24"/>
        </w:rPr>
        <w:t>ng dihadapi masing-masing lembaga.</w:t>
      </w:r>
    </w:p>
    <w:p w:rsidR="004A348A" w:rsidRDefault="003F7A08">
      <w:pPr>
        <w:spacing w:after="0" w:line="240" w:lineRule="auto"/>
        <w:ind w:firstLine="720"/>
        <w:rPr>
          <w:rFonts w:ascii="Cambria" w:eastAsia="Cambria" w:hAnsi="Cambria" w:cs="Cambria"/>
          <w:sz w:val="24"/>
          <w:szCs w:val="24"/>
        </w:rPr>
      </w:pPr>
      <w:r>
        <w:rPr>
          <w:rFonts w:ascii="Cambria" w:eastAsia="Cambria" w:hAnsi="Cambria" w:cs="Cambria"/>
          <w:sz w:val="24"/>
          <w:szCs w:val="24"/>
        </w:rPr>
        <w:t xml:space="preserve">Data penelitian merupakan data primer yang diperoleh melalui penelitian lapangan pada kedua lembaga dengan teknik wawancara mendalam, observasi, dan dokumentasi. Informan penelitian dipilih secara </w:t>
      </w:r>
      <w:r>
        <w:rPr>
          <w:rFonts w:ascii="Cambria" w:eastAsia="Cambria" w:hAnsi="Cambria" w:cs="Cambria"/>
          <w:i/>
          <w:iCs/>
          <w:sz w:val="24"/>
          <w:szCs w:val="24"/>
        </w:rPr>
        <w:t xml:space="preserve">purposive sampling, </w:t>
      </w:r>
      <w:r>
        <w:rPr>
          <w:rFonts w:ascii="Cambria" w:eastAsia="Cambria" w:hAnsi="Cambria" w:cs="Cambria"/>
          <w:sz w:val="24"/>
          <w:szCs w:val="24"/>
        </w:rPr>
        <w:t>yait</w:t>
      </w:r>
      <w:r>
        <w:rPr>
          <w:rFonts w:ascii="Cambria" w:eastAsia="Cambria" w:hAnsi="Cambria" w:cs="Cambria"/>
          <w:sz w:val="24"/>
          <w:szCs w:val="24"/>
        </w:rPr>
        <w:t>u individu yang terlibat secara langsung dalam proses produksi media dan implementasi AI. Informan dari TVRI Yogyakarta terdiri atas Ketua tim produksi dan Penyiaran  Berita, Ketua Tim Program, dan Ketua Tim Berita. Sedangkan informan dari Dinas Komunikasi</w:t>
      </w:r>
      <w:r>
        <w:rPr>
          <w:rFonts w:ascii="Cambria" w:eastAsia="Cambria" w:hAnsi="Cambria" w:cs="Cambria"/>
          <w:sz w:val="24"/>
          <w:szCs w:val="24"/>
        </w:rPr>
        <w:t xml:space="preserve"> Informatika dan Persandian Kota Yogyakarta adalah Pegawai dan Tim Produksi Konten yang bertanggung jawab dalam pengelolaan media digital. </w:t>
      </w:r>
    </w:p>
    <w:p w:rsidR="004A348A" w:rsidRDefault="003F7A08">
      <w:pPr>
        <w:spacing w:after="0" w:line="240" w:lineRule="auto"/>
        <w:ind w:firstLine="720"/>
        <w:rPr>
          <w:rFonts w:ascii="Cambria" w:eastAsia="Cambria" w:hAnsi="Cambria" w:cs="Cambria"/>
          <w:sz w:val="24"/>
          <w:szCs w:val="24"/>
        </w:rPr>
      </w:pPr>
      <w:r>
        <w:rPr>
          <w:rFonts w:ascii="Cambria" w:eastAsia="Cambria" w:hAnsi="Cambria" w:cs="Cambria"/>
          <w:sz w:val="24"/>
          <w:szCs w:val="24"/>
        </w:rPr>
        <w:t>Analisis data menggunakan model interaktif Miles dan Huberman yang meliputi reduksi data, penyajian data, serta pena</w:t>
      </w:r>
      <w:r>
        <w:rPr>
          <w:rFonts w:ascii="Cambria" w:eastAsia="Cambria" w:hAnsi="Cambria" w:cs="Cambria"/>
          <w:sz w:val="24"/>
          <w:szCs w:val="24"/>
        </w:rPr>
        <w:t>rikan dan verifikasi kesimpulan. Selanjutnya, dilakukan analisis komparatif untuk mengidentifikasi persamaan dan perbedaan implementasi AI pada kedua lembaga berdasarkan aspek proses produksi media, pemanfaatan teknologi, dan tantangan implementasi. Keabsa</w:t>
      </w:r>
      <w:r>
        <w:rPr>
          <w:rFonts w:ascii="Cambria" w:eastAsia="Cambria" w:hAnsi="Cambria" w:cs="Cambria"/>
          <w:sz w:val="24"/>
          <w:szCs w:val="24"/>
        </w:rPr>
        <w:t>han data diuji melalui triangulasi sumber dan triangulasi metode. Hasil analisis masing-masing lembaga kemudian dibandingkan untuk mengidentifikasi persamaan, perbedaan, serta praktik terbaik dalam implementasi AI pada proses produksi media.</w:t>
      </w:r>
    </w:p>
    <w:p w:rsidR="004A348A" w:rsidRDefault="004A348A">
      <w:pPr>
        <w:spacing w:after="0"/>
        <w:ind w:firstLine="567"/>
        <w:rPr>
          <w:rFonts w:ascii="Cambria" w:eastAsia="Cambria" w:hAnsi="Cambria" w:cs="Cambria"/>
        </w:rPr>
      </w:pPr>
    </w:p>
    <w:p w:rsidR="004A348A" w:rsidRDefault="003F7A08">
      <w:pPr>
        <w:pStyle w:val="Heading2"/>
        <w:numPr>
          <w:ilvl w:val="0"/>
          <w:numId w:val="2"/>
        </w:numPr>
        <w:spacing w:before="0"/>
        <w:ind w:left="284" w:hanging="284"/>
      </w:pPr>
      <w:r>
        <w:t>HASIL DAN DIS</w:t>
      </w:r>
      <w:r>
        <w:t>KUSI</w:t>
      </w: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Gambaran Implementasi Artificial Intelligence pada Produksi Media Lembaga Publik</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Hasil penelitian menunjukkan bahwa TVRI Yogyakarta dan Dinas Komunikasi Informatika dan Persandian Kota Yogyakarta telah mengimplementasikan Artificial Intelligence (AI) sebagai bagian dari proses transformasi digital dalam produksi media. Meskipun kedua o</w:t>
      </w:r>
      <w:r>
        <w:rPr>
          <w:rFonts w:ascii="Cambria" w:eastAsia="Cambria" w:hAnsi="Cambria" w:cs="Cambria"/>
          <w:sz w:val="24"/>
          <w:szCs w:val="24"/>
        </w:rPr>
        <w:t>rganisasi memiliki karakteristik, fungsi, dan tujuan yang berbeda, AI telah dimanfaatkan untuk meningkatkan efisiensi kerja, mempercepat proses produksi, memperluas kreativitas, serta mendukung penyediaan informasi kepada masyarakat. Temuan ini menunjukkan</w:t>
      </w:r>
      <w:r>
        <w:rPr>
          <w:rFonts w:ascii="Cambria" w:eastAsia="Cambria" w:hAnsi="Cambria" w:cs="Cambria"/>
          <w:sz w:val="24"/>
          <w:szCs w:val="24"/>
        </w:rPr>
        <w:t xml:space="preserve"> bahwa AI tidak lagi dipandang sebagai teknologi eksperimental, tetapi mulai menjadi instrumen pendukung dalam berbagai aktivitas produksi media pada organisasi publik.</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Implementasi AI pada kedua lembaga tidak menggantikan peran sumber daya manusia dalam p</w:t>
      </w:r>
      <w:r>
        <w:rPr>
          <w:rFonts w:ascii="Cambria" w:eastAsia="Cambria" w:hAnsi="Cambria" w:cs="Cambria"/>
          <w:sz w:val="24"/>
          <w:szCs w:val="24"/>
        </w:rPr>
        <w:t xml:space="preserve">roses produksi, melainkan berfungsi sebagai teknologi pendukung (human-in-the-loop) yang membantu mempercepat penyelesaian pekerjaan rutin maupun pekerjaan kreatif. Seluruh keputusan yang berkaitan dengan substansi informasi, kebijakan editorial, validasi </w:t>
      </w:r>
      <w:r>
        <w:rPr>
          <w:rFonts w:ascii="Cambria" w:eastAsia="Cambria" w:hAnsi="Cambria" w:cs="Cambria"/>
          <w:sz w:val="24"/>
          <w:szCs w:val="24"/>
        </w:rPr>
        <w:t>data, dan publikasi konten tetap berada pada tenaga profesional di masing-masing organisasi. Dengan demikian, pemanfaatan AI lebih diarahkan untuk meningkatkan produktivitas dan kualitas hasil kerja tanpa menghilangkan peran manusia sebagai pengambil keput</w:t>
      </w:r>
      <w:r>
        <w:rPr>
          <w:rFonts w:ascii="Cambria" w:eastAsia="Cambria" w:hAnsi="Cambria" w:cs="Cambria"/>
          <w:sz w:val="24"/>
          <w:szCs w:val="24"/>
        </w:rPr>
        <w:t>usan utama.</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 xml:space="preserve">Meskipun sama-sama mengadopsi AI, hasil penelitian menunjukkan adanya perbedaan tingkat integrasi teknologi pada kedua organisasi. TVRI Yogyakarta memanfaatkan AI terutama untuk mendukung proses kreatif dalam produksi program siaran nonberita, </w:t>
      </w:r>
      <w:r>
        <w:rPr>
          <w:rFonts w:ascii="Cambria" w:eastAsia="Cambria" w:hAnsi="Cambria" w:cs="Cambria"/>
          <w:sz w:val="24"/>
          <w:szCs w:val="24"/>
        </w:rPr>
        <w:t>seperti penyusunan naskah, pembuatan ilustrasi musik, pengembangan visual, dan eksplorasi animasi. Pemanfaatan tersebut masih bersifat parsial dan difokuskan pada aktivitas yang mampu meningkatkan efisiensi proses produksi tanpa mengubah alur kerja utama o</w:t>
      </w:r>
      <w:r>
        <w:rPr>
          <w:rFonts w:ascii="Cambria" w:eastAsia="Cambria" w:hAnsi="Cambria" w:cs="Cambria"/>
          <w:sz w:val="24"/>
          <w:szCs w:val="24"/>
        </w:rPr>
        <w:t>rganisasi. Temuan ini sejalan dengan hasil penelitian sebelumnya yang menunjukkan bahwa implementasi AI di TVRI Yogyakarta masih berada pada tahap awal dan lebih berfungsi sebagai alat bantu dalam proses kreatif.</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lastRenderedPageBreak/>
        <w:t>Berbeda dengan TVRI Yogyakarta, Dinas Komun</w:t>
      </w:r>
      <w:r>
        <w:rPr>
          <w:rFonts w:ascii="Cambria" w:eastAsia="Cambria" w:hAnsi="Cambria" w:cs="Cambria"/>
          <w:sz w:val="24"/>
          <w:szCs w:val="24"/>
        </w:rPr>
        <w:t>ikasi Informatika dan Persandian Kota Yogyakarta menunjukkan tingkat integrasi AI yang lebih luas. AI tidak hanya dimanfaatkan dalam penyusunan konten dan produksi audiovisual, tetapi juga telah diterapkan untuk mendukung media monitoring, analisis isu pub</w:t>
      </w:r>
      <w:r>
        <w:rPr>
          <w:rFonts w:ascii="Cambria" w:eastAsia="Cambria" w:hAnsi="Cambria" w:cs="Cambria"/>
          <w:sz w:val="24"/>
          <w:szCs w:val="24"/>
        </w:rPr>
        <w:t>lik, pengelolaan komunikasi digital, hingga pelayanan informasi berbasis chatbot. Kondisi tersebut menunjukkan bahwa AI telah menjadi bagian dari sistem kerja organisasi dalam mendukung pelaksanaan fungsi komunikasi publik secara lebih efektif dan responsi</w:t>
      </w:r>
      <w:r>
        <w:rPr>
          <w:rFonts w:ascii="Cambria" w:eastAsia="Cambria" w:hAnsi="Cambria" w:cs="Cambria"/>
          <w:sz w:val="24"/>
          <w:szCs w:val="24"/>
        </w:rPr>
        <w:t>f.</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 xml:space="preserve">Perbedaan tersebut menunjukkan bahwa implementasi AI pada lembaga publik dipengaruhi oleh karakteristik organisasi dan tujuan komunikasi yang dijalankan. Sebagai lembaga penyiaran publik, TVRI Yogyakarta lebih berorientasi pada peningkatan kualitas proses </w:t>
      </w:r>
      <w:r>
        <w:rPr>
          <w:rFonts w:ascii="Cambria" w:eastAsia="Cambria" w:hAnsi="Cambria" w:cs="Cambria"/>
          <w:sz w:val="24"/>
          <w:szCs w:val="24"/>
        </w:rPr>
        <w:t xml:space="preserve">kreatif dan produksi program siaran. Sebaliknya, Diskominfo Kota Yogyakarta mengintegrasikan AI untuk mendukung berbagai fungsi komunikasi pemerintahan, mulai dari produksi konten, pengelolaan informasi publik, hingga peningkatan kualitas pelayanan kepada </w:t>
      </w:r>
      <w:r>
        <w:rPr>
          <w:rFonts w:ascii="Cambria" w:eastAsia="Cambria" w:hAnsi="Cambria" w:cs="Cambria"/>
          <w:sz w:val="24"/>
          <w:szCs w:val="24"/>
        </w:rPr>
        <w:t>masyarakat. Dengan demikian, ruang lingkup implementasi AI tidak hanya ditentukan oleh ketersediaan teknologi, tetapi juga oleh kebutuhan organisasi dalam menjalankan tugas dan fungsinya.</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Untuk memberikan gambaran yang lebih sistematis mengenai implementas</w:t>
      </w:r>
      <w:r>
        <w:rPr>
          <w:rFonts w:ascii="Cambria" w:eastAsia="Cambria" w:hAnsi="Cambria" w:cs="Cambria"/>
          <w:sz w:val="24"/>
          <w:szCs w:val="24"/>
        </w:rPr>
        <w:t>i AI pada kedua organisasi, hasil penelitian diklasifikasikan berdasarkan tahapan produksi media yang meliputi pra-produksi, produksi, pascaproduksi, distribusi konten, serta fungsi pendukung komunikasi publik. Klasifikasi tersebut memperlihatkan bahwa ked</w:t>
      </w:r>
      <w:r>
        <w:rPr>
          <w:rFonts w:ascii="Cambria" w:eastAsia="Cambria" w:hAnsi="Cambria" w:cs="Cambria"/>
          <w:sz w:val="24"/>
          <w:szCs w:val="24"/>
        </w:rPr>
        <w:t>ua organisasi telah memanfaatkan AI pada beberapa tahapan yang sama, namun memiliki tingkat integrasi dan cakupan pemanfaatan yang berbeda sebagaimana disajikan pada Tabel berikut:</w:t>
      </w:r>
    </w:p>
    <w:p w:rsidR="004A348A" w:rsidRDefault="003F7A08">
      <w:pPr>
        <w:spacing w:after="0" w:line="240" w:lineRule="auto"/>
        <w:ind w:left="720"/>
        <w:jc w:val="center"/>
        <w:rPr>
          <w:rFonts w:ascii="Cambria" w:eastAsia="Cambria" w:hAnsi="Cambria" w:cs="Cambria"/>
          <w:sz w:val="24"/>
          <w:szCs w:val="24"/>
        </w:rPr>
      </w:pPr>
      <w:r>
        <w:rPr>
          <w:rFonts w:ascii="Cambria" w:eastAsia="Cambria" w:hAnsi="Cambria" w:cs="Cambria"/>
          <w:sz w:val="24"/>
          <w:szCs w:val="24"/>
        </w:rPr>
        <w:t>Tabel 1. Ruang Lingkup Implementasi Artificial Intelligence pada Produksi M</w:t>
      </w:r>
      <w:r>
        <w:rPr>
          <w:rFonts w:ascii="Cambria" w:eastAsia="Cambria" w:hAnsi="Cambria" w:cs="Cambria"/>
          <w:sz w:val="24"/>
          <w:szCs w:val="24"/>
        </w:rPr>
        <w:t>edia</w:t>
      </w:r>
    </w:p>
    <w:p w:rsidR="004A348A" w:rsidRDefault="004A348A">
      <w:pPr>
        <w:spacing w:after="0" w:line="240" w:lineRule="auto"/>
        <w:jc w:val="center"/>
        <w:rPr>
          <w:rFonts w:ascii="Cambria" w:eastAsia="Cambria" w:hAnsi="Cambria" w:cs="Cambria"/>
          <w:sz w:val="24"/>
          <w:szCs w:val="24"/>
        </w:rPr>
      </w:pPr>
    </w:p>
    <w:tbl>
      <w:tblPr>
        <w:tblStyle w:val="a0"/>
        <w:tblW w:w="8730"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785"/>
        <w:gridCol w:w="1740"/>
        <w:gridCol w:w="2205"/>
      </w:tblGrid>
      <w:tr w:rsidR="004A348A">
        <w:trPr>
          <w:trHeight w:val="770"/>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b/>
                <w:bCs/>
                <w:sz w:val="24"/>
                <w:szCs w:val="24"/>
              </w:rPr>
              <w:t>Tahapan Produksi Media</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b/>
                <w:bCs/>
                <w:sz w:val="24"/>
                <w:szCs w:val="24"/>
              </w:rPr>
              <w:t>TVRI Yogyakarta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b/>
                <w:bCs/>
                <w:sz w:val="24"/>
                <w:szCs w:val="24"/>
              </w:rPr>
              <w:t>Diskominfo Kota Yogyakarta</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Ideasi dan pengembangan konsep</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Riset dan pencarian informasi</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Penyusunan naskah</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Pembuatan ilustrasi visual</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Produksi ilustrasi musik</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Penyuntingan audio dan video</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Terbatas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Pembuatan subtitle dan transkripsi</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Terbatas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lastRenderedPageBreak/>
              <w:t>Media monitoring</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Analisis isu publik</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545"/>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Pengelolaan media sosial</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Terbatas</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rPr>
          <w:trHeight w:val="770"/>
        </w:trPr>
        <w:tc>
          <w:tcPr>
            <w:tcW w:w="47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Pelayanan informasi berbasis AI (</w:t>
            </w:r>
            <w:r>
              <w:rPr>
                <w:rFonts w:ascii="Cambria" w:eastAsia="Cambria" w:hAnsi="Cambria" w:cs="Cambria"/>
                <w:i/>
                <w:iCs/>
                <w:sz w:val="24"/>
                <w:szCs w:val="24"/>
              </w:rPr>
              <w:t>chatbot</w:t>
            </w:r>
            <w:r>
              <w:rPr>
                <w:rFonts w:ascii="Cambria" w:eastAsia="Cambria" w:hAnsi="Cambria" w:cs="Cambria"/>
                <w:sz w:val="24"/>
                <w:szCs w:val="24"/>
              </w:rPr>
              <w:t>)</w:t>
            </w:r>
          </w:p>
        </w:tc>
        <w:tc>
          <w:tcPr>
            <w:tcW w:w="17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bl>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Berdasarkan Tabel 1 , terlihat bahwa kedua organisasi telah mengimplementasikan AI pada tahapan dasar produksi media, khususnya pada proses ideasi, riset, penyusunan naskah, dan pengembangan konten visual. Namun demikian, Diskominfo Kota Yogyakarta memilik</w:t>
      </w:r>
      <w:r>
        <w:rPr>
          <w:rFonts w:ascii="Cambria" w:eastAsia="Cambria" w:hAnsi="Cambria" w:cs="Cambria"/>
          <w:sz w:val="24"/>
          <w:szCs w:val="24"/>
        </w:rPr>
        <w:t>i ruang lingkup implementasi yang lebih luas dibandingkan TVRI Yogyakarta. Selain mendukung proses produksi media, AI juga telah dimanfaatkan untuk memperkuat fungsi komunikasi publik melalui media monitoring, analisis isu strategis, pengelolaan media sosi</w:t>
      </w:r>
      <w:r>
        <w:rPr>
          <w:rFonts w:ascii="Cambria" w:eastAsia="Cambria" w:hAnsi="Cambria" w:cs="Cambria"/>
          <w:sz w:val="24"/>
          <w:szCs w:val="24"/>
        </w:rPr>
        <w:t>al, serta pelayanan informasi kepada masyarakat. Sementara itu, implementasi AI di TVRI Yogyakarta masih terkonsentrasi pada peningkatan efisiensi proses kreatif dalam produksi program siaran.</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Temuan ini mengindikasikan bahwa implementasi AI pada lembaga p</w:t>
      </w:r>
      <w:r>
        <w:rPr>
          <w:rFonts w:ascii="Cambria" w:eastAsia="Cambria" w:hAnsi="Cambria" w:cs="Cambria"/>
          <w:sz w:val="24"/>
          <w:szCs w:val="24"/>
        </w:rPr>
        <w:t>ublik berkembang mengikuti kebutuhan organisasi. Organisasi yang berorientasi pada produksi konten penyiaran cenderung memanfaatkan AI sebagai teknologi pendukung kreativitas, sedangkan organisasi yang memiliki fungsi komunikasi publik memanfaatkan AI seca</w:t>
      </w:r>
      <w:r>
        <w:rPr>
          <w:rFonts w:ascii="Cambria" w:eastAsia="Cambria" w:hAnsi="Cambria" w:cs="Cambria"/>
          <w:sz w:val="24"/>
          <w:szCs w:val="24"/>
        </w:rPr>
        <w:t>ra lebih luas sebagai bagian dari sistem pengelolaan informasi dan pelayanan masyarakat. Perbedaan tersebut menjadi dasar bagi analisis lebih lanjut mengenai tingkat kematangan implementasi AI yang akan dibahas pada bagian berikutnya.</w:t>
      </w:r>
    </w:p>
    <w:p w:rsidR="004A348A" w:rsidRDefault="004A348A">
      <w:pPr>
        <w:spacing w:after="0" w:line="240" w:lineRule="auto"/>
        <w:ind w:left="720"/>
        <w:rPr>
          <w:rFonts w:ascii="Cambria" w:eastAsia="Cambria" w:hAnsi="Cambria" w:cs="Cambria"/>
          <w:sz w:val="24"/>
          <w:szCs w:val="24"/>
        </w:rPr>
      </w:pP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Implementasi AI pada</w:t>
      </w:r>
      <w:r>
        <w:rPr>
          <w:rFonts w:ascii="Cambria" w:eastAsia="Cambria" w:hAnsi="Cambria" w:cs="Cambria"/>
          <w:sz w:val="24"/>
          <w:szCs w:val="24"/>
        </w:rPr>
        <w:t xml:space="preserve"> Tahapan Produksi Media</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Hasil penelitian menunjukkan bahwa implementasi Artificial Intelligence pada TVRI Yogyakarta dan Dinas Komunikasi Informatika dan Persandian Kota Yogyakarta berlangsung pada hampir seluruh tahapan produksi media, mulai dari pra-prod</w:t>
      </w:r>
      <w:r>
        <w:rPr>
          <w:rFonts w:ascii="Cambria" w:eastAsia="Cambria" w:hAnsi="Cambria" w:cs="Cambria"/>
          <w:sz w:val="24"/>
          <w:szCs w:val="24"/>
        </w:rPr>
        <w:t xml:space="preserve">uksi, produksi, hingga pascaproduksi. Meskipun kedua organisasi memanfaatkan teknologi AI pada tahapan yang relatif sama, ruang lingkup penggunaan, tujuan implementasi, serta tingkat integrasi teknologi menunjukkan karakteristik yang berbeda sesuai dengan </w:t>
      </w:r>
      <w:r>
        <w:rPr>
          <w:rFonts w:ascii="Cambria" w:eastAsia="Cambria" w:hAnsi="Cambria" w:cs="Cambria"/>
          <w:sz w:val="24"/>
          <w:szCs w:val="24"/>
        </w:rPr>
        <w:t>fungsi masing-masing organisasi.</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Secara umum, AI dimanfaatkan untuk meningkatkan efisiensi proses kerja, mempercepat penyelesaian tugas, memperkaya kreativitas produksi, serta mendukung pengambilan keputusan berbasis informasi. Namun demikian, hasil peneli</w:t>
      </w:r>
      <w:r>
        <w:rPr>
          <w:rFonts w:ascii="Cambria" w:eastAsia="Cambria" w:hAnsi="Cambria" w:cs="Cambria"/>
          <w:sz w:val="24"/>
          <w:szCs w:val="24"/>
        </w:rPr>
        <w:t>tian menunjukkan bahwa seluruh proses yang memanfaatkan AI tetap berada di bawah pengawasan manusia (human-in-the-loop), sehingga AI berfungsi sebagai teknologi pendukung, bukan pengganti tenaga profesional dalam produksi media.</w:t>
      </w:r>
    </w:p>
    <w:p w:rsidR="004A348A" w:rsidRDefault="003F7A08">
      <w:pPr>
        <w:numPr>
          <w:ilvl w:val="0"/>
          <w:numId w:val="1"/>
        </w:numPr>
        <w:spacing w:after="0" w:line="240" w:lineRule="auto"/>
        <w:rPr>
          <w:rFonts w:ascii="Cambria" w:eastAsia="Cambria" w:hAnsi="Cambria" w:cs="Cambria"/>
          <w:sz w:val="24"/>
          <w:szCs w:val="24"/>
        </w:rPr>
      </w:pPr>
      <w:r>
        <w:rPr>
          <w:rFonts w:ascii="Cambria" w:eastAsia="Cambria" w:hAnsi="Cambria" w:cs="Cambria"/>
          <w:sz w:val="24"/>
          <w:szCs w:val="24"/>
        </w:rPr>
        <w:t xml:space="preserve">Implementasi AI pada Tahap </w:t>
      </w:r>
      <w:r>
        <w:rPr>
          <w:rFonts w:ascii="Cambria" w:eastAsia="Cambria" w:hAnsi="Cambria" w:cs="Cambria"/>
          <w:sz w:val="24"/>
          <w:szCs w:val="24"/>
        </w:rPr>
        <w:t>Pra-produksi</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Tahap pra-produksi merupakan tahapan yang paling awal mengadopsi AI pada kedua organisasi. Pada tahap ini AI dimanfaatkan untuk membantu proses pencarian informasi, pengembangan ide, penyusunan konsep produksi, penulisan naskah, serta penyusun</w:t>
      </w:r>
      <w:r>
        <w:rPr>
          <w:rFonts w:ascii="Cambria" w:eastAsia="Cambria" w:hAnsi="Cambria" w:cs="Cambria"/>
          <w:sz w:val="24"/>
          <w:szCs w:val="24"/>
        </w:rPr>
        <w:t>an materi komunikasi.</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lastRenderedPageBreak/>
        <w:t>Di TVRI Yogyakarta, AI digunakan terutama melalui aplikasi ChatGPT untuk membantu tim produksi menyusun kerangka naskah, mencari referensi, serta mengembangkan ide program berdasarkan tema tertentu. Hasil keluaran AI dimanfaatkan seba</w:t>
      </w:r>
      <w:r>
        <w:rPr>
          <w:rFonts w:ascii="Cambria" w:eastAsia="Cambria" w:hAnsi="Cambria" w:cs="Cambria"/>
          <w:sz w:val="24"/>
          <w:szCs w:val="24"/>
        </w:rPr>
        <w:t>gai referensi awal yang kemudian diverifikasi, disunting, dan disesuaikan kembali oleh produser maupun penulis naskah sebelum digunakan dalam produksi program. Pendekatan tersebut menunjukkan bahwa AI diposisikan sebagai alat bantu kreatif yang mempercepat</w:t>
      </w:r>
      <w:r>
        <w:rPr>
          <w:rFonts w:ascii="Cambria" w:eastAsia="Cambria" w:hAnsi="Cambria" w:cs="Cambria"/>
          <w:sz w:val="24"/>
          <w:szCs w:val="24"/>
        </w:rPr>
        <w:t xml:space="preserve"> proses penyusunan naskah tanpa menggantikan pertimbangan editorial manusia.</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Sementara itu, Dinas Komunikasi Informatika dan Persandian Kota Yogyakarta memanfaatkan AI secara lebih luas pada tahap pra-produksi. Selain digunakan untuk penyusunan naskah beri</w:t>
      </w:r>
      <w:r>
        <w:rPr>
          <w:rFonts w:ascii="Cambria" w:eastAsia="Cambria" w:hAnsi="Cambria" w:cs="Cambria"/>
          <w:sz w:val="24"/>
          <w:szCs w:val="24"/>
        </w:rPr>
        <w:t>ta, artikel, dan konten media sosial, AI juga dimanfaatkan untuk melakukan brainstorming, menyusun alternatif pesan komunikasi, merangkum dokumen, menghasilkan copywriting, hingga membantu analisis isu yang berkembang di masyarakat sebagai dasar penyusunan</w:t>
      </w:r>
      <w:r>
        <w:rPr>
          <w:rFonts w:ascii="Cambria" w:eastAsia="Cambria" w:hAnsi="Cambria" w:cs="Cambria"/>
          <w:sz w:val="24"/>
          <w:szCs w:val="24"/>
        </w:rPr>
        <w:t xml:space="preserve"> strategi komunikasi publik</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Perbedaan tersebut menunjukkan bahwa TVRI Yogyakarta memanfaatkan AI untuk mendukung proses kreatif produksi program siaran, sedangkan Diskominfo Kota Yogyakarta menggunakan AI sebagai bagian dari proses perencanaan komunikasi p</w:t>
      </w:r>
      <w:r>
        <w:rPr>
          <w:rFonts w:ascii="Cambria" w:eastAsia="Cambria" w:hAnsi="Cambria" w:cs="Cambria"/>
          <w:sz w:val="24"/>
          <w:szCs w:val="24"/>
        </w:rPr>
        <w:t>ublik yang lebih sistematis. Dengan demikian, pada tahap pra-produksi AI telah menjadi instrumen yang membantu meningkatkan efisiensi kerja sekaligus mempercepat penyusunan konten pada kedua organisasi.</w:t>
      </w:r>
    </w:p>
    <w:p w:rsidR="004A348A" w:rsidRDefault="004A348A">
      <w:pPr>
        <w:spacing w:after="0" w:line="240" w:lineRule="auto"/>
        <w:ind w:left="1440"/>
        <w:rPr>
          <w:rFonts w:ascii="Cambria" w:eastAsia="Cambria" w:hAnsi="Cambria" w:cs="Cambria"/>
          <w:sz w:val="24"/>
          <w:szCs w:val="24"/>
        </w:rPr>
      </w:pPr>
    </w:p>
    <w:p w:rsidR="004A348A" w:rsidRDefault="003F7A08">
      <w:pPr>
        <w:numPr>
          <w:ilvl w:val="0"/>
          <w:numId w:val="1"/>
        </w:numPr>
        <w:spacing w:after="0" w:line="240" w:lineRule="auto"/>
        <w:rPr>
          <w:rFonts w:ascii="Cambria" w:eastAsia="Cambria" w:hAnsi="Cambria" w:cs="Cambria"/>
          <w:sz w:val="24"/>
          <w:szCs w:val="24"/>
        </w:rPr>
      </w:pPr>
      <w:r>
        <w:rPr>
          <w:rFonts w:ascii="Cambria" w:eastAsia="Cambria" w:hAnsi="Cambria" w:cs="Cambria"/>
          <w:sz w:val="24"/>
          <w:szCs w:val="24"/>
        </w:rPr>
        <w:t>Implementasi AI pada Tahap Produksi</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Pada tahap produ</w:t>
      </w:r>
      <w:r>
        <w:rPr>
          <w:rFonts w:ascii="Cambria" w:eastAsia="Cambria" w:hAnsi="Cambria" w:cs="Cambria"/>
          <w:sz w:val="24"/>
          <w:szCs w:val="24"/>
        </w:rPr>
        <w:t>ksi, implementasi AI diarahkan untuk mendukung proses penciptaan berbagai elemen audiovisual yang diperlukan dalam produksi media. TVRI Yogyakarta, memanfaatkan AI untuk menghasilkan ilustrasi musik menggunakan aplikasi Suno AI, mengembangkan visual penduk</w:t>
      </w:r>
      <w:r>
        <w:rPr>
          <w:rFonts w:ascii="Cambria" w:eastAsia="Cambria" w:hAnsi="Cambria" w:cs="Cambria"/>
          <w:sz w:val="24"/>
          <w:szCs w:val="24"/>
        </w:rPr>
        <w:t>ung, membuat animasi sederhana, serta melakukan rekayasa visual pada beberapa program nonberita. Pemanfaatan AI juga memberikan keuntungan dalam menghasilkan ilustrasi musik yang orisinal sehingga mengurangi risiko pelanggaran hak cipta. Selain itu, AI mem</w:t>
      </w:r>
      <w:r>
        <w:rPr>
          <w:rFonts w:ascii="Cambria" w:eastAsia="Cambria" w:hAnsi="Cambria" w:cs="Cambria"/>
          <w:sz w:val="24"/>
          <w:szCs w:val="24"/>
        </w:rPr>
        <w:t>berikan fleksibilitas bagi tim produksi dalam menciptakan ilustrasi audio yang sesuai dengan kebutuhan program tanpa bergantung pada sumber eksternal.</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Pada Diskominfo Kota Yogyakarta, implementasi AI tidak hanya terbatas pada penciptaan elemen visual, tetapi juga digunakan untuk menghasilkan ilustrasi gambar, voice over, subtitle otomatis, penyempurnaan kualitas visual, hingga mendukung produksi konten m</w:t>
      </w:r>
      <w:r>
        <w:rPr>
          <w:rFonts w:ascii="Cambria" w:eastAsia="Cambria" w:hAnsi="Cambria" w:cs="Cambria"/>
          <w:sz w:val="24"/>
          <w:szCs w:val="24"/>
        </w:rPr>
        <w:t>ultimedia untuk berbagai platform komunikasi digital pemerintah. Integrasi AI pada tahap produksi memungkinkan organisasi menghasilkan konten dalam waktu yang lebih singkat dengan kualitas visual yang lebih konsisten</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Temuan tersebut memperlihatkan bahwa ke</w:t>
      </w:r>
      <w:r>
        <w:rPr>
          <w:rFonts w:ascii="Cambria" w:eastAsia="Cambria" w:hAnsi="Cambria" w:cs="Cambria"/>
          <w:sz w:val="24"/>
          <w:szCs w:val="24"/>
        </w:rPr>
        <w:t xml:space="preserve">dua organisasi telah memanfaatkan AI sebagai teknologi kreatif dalam proses produksi media. Namun demikian, ruang lingkup implementasi di Diskominfo Kota Yogyakarta menunjukkan tingkat integrasi yang lebih luas karena AI digunakan untuk mendukung berbagai </w:t>
      </w:r>
      <w:r>
        <w:rPr>
          <w:rFonts w:ascii="Cambria" w:eastAsia="Cambria" w:hAnsi="Cambria" w:cs="Cambria"/>
          <w:sz w:val="24"/>
          <w:szCs w:val="24"/>
        </w:rPr>
        <w:t>jenis konten komunikasi publik yang dipublikasikan melalui beragam media digital.</w:t>
      </w:r>
    </w:p>
    <w:p w:rsidR="004A348A" w:rsidRDefault="004A348A">
      <w:pPr>
        <w:spacing w:after="0" w:line="240" w:lineRule="auto"/>
        <w:ind w:left="1440"/>
        <w:rPr>
          <w:rFonts w:ascii="Cambria" w:eastAsia="Cambria" w:hAnsi="Cambria" w:cs="Cambria"/>
          <w:sz w:val="24"/>
          <w:szCs w:val="24"/>
        </w:rPr>
      </w:pPr>
    </w:p>
    <w:p w:rsidR="004A348A" w:rsidRDefault="003F7A08">
      <w:pPr>
        <w:numPr>
          <w:ilvl w:val="0"/>
          <w:numId w:val="1"/>
        </w:numPr>
        <w:spacing w:after="0" w:line="240" w:lineRule="auto"/>
        <w:rPr>
          <w:rFonts w:ascii="Cambria" w:eastAsia="Cambria" w:hAnsi="Cambria" w:cs="Cambria"/>
          <w:sz w:val="24"/>
          <w:szCs w:val="24"/>
        </w:rPr>
      </w:pPr>
      <w:r>
        <w:rPr>
          <w:rFonts w:ascii="Cambria" w:eastAsia="Cambria" w:hAnsi="Cambria" w:cs="Cambria"/>
          <w:sz w:val="24"/>
          <w:szCs w:val="24"/>
        </w:rPr>
        <w:t>Implementasi AI pada Tahap Pascaproduksi</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lastRenderedPageBreak/>
        <w:t>Pada tahap pascaproduksi, implementasi AI diarahkan untuk meningkatkan efisiensi penyuntingan, penyempurnaan konten, serta optimalis</w:t>
      </w:r>
      <w:r>
        <w:rPr>
          <w:rFonts w:ascii="Cambria" w:eastAsia="Cambria" w:hAnsi="Cambria" w:cs="Cambria"/>
          <w:sz w:val="24"/>
          <w:szCs w:val="24"/>
        </w:rPr>
        <w:t>asi distribusi media. TVRI Yogyakarta, memanfaatkan AI secara terbatas pada proses penyuntingan visual dan penyempurnaan elemen grafis. Sebagian besar proses penyuntingan akhir masih dilakukan secara manual oleh editor untuk menjaga kualitas artistik serta</w:t>
      </w:r>
      <w:r>
        <w:rPr>
          <w:rFonts w:ascii="Cambria" w:eastAsia="Cambria" w:hAnsi="Cambria" w:cs="Cambria"/>
          <w:sz w:val="24"/>
          <w:szCs w:val="24"/>
        </w:rPr>
        <w:t xml:space="preserve"> kesesuaian dengan standar penyiaran publik. Hal tersebut menunjukkan bahwa AI belum menjadi bagian utama dalam keseluruhan proses pascaproduksi, tetapi lebih berfungsi sebagai teknologi pendukung.</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 xml:space="preserve">Sebaliknya, Diskominfo Kota Yogyakarta telah memanfaatkan </w:t>
      </w:r>
      <w:r>
        <w:rPr>
          <w:rFonts w:ascii="Cambria" w:eastAsia="Cambria" w:hAnsi="Cambria" w:cs="Cambria"/>
          <w:sz w:val="24"/>
          <w:szCs w:val="24"/>
        </w:rPr>
        <w:t>AI pada proses penyuntingan video, pembuatan subtitle otomatis, penyusunan caption media sosial, optimalisasi konten digital, hingga penyesuaian format konten untuk berbagai platform komunikasi pemerintah. Selain itu, AI juga dimanfaatkan untuk mempercepat</w:t>
      </w:r>
      <w:r>
        <w:rPr>
          <w:rFonts w:ascii="Cambria" w:eastAsia="Cambria" w:hAnsi="Cambria" w:cs="Cambria"/>
          <w:sz w:val="24"/>
          <w:szCs w:val="24"/>
        </w:rPr>
        <w:t xml:space="preserve"> proses distribusi informasi melalui integrasi dengan sistem komunikasi digital organisasi.</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Perbedaan tersebut menunjukkan bahwa tingkat implementasi AI pada tahap pascaproduksi dipengaruhi oleh karakteristik media yang diproduksi. Produksi program televis</w:t>
      </w:r>
      <w:r>
        <w:rPr>
          <w:rFonts w:ascii="Cambria" w:eastAsia="Cambria" w:hAnsi="Cambria" w:cs="Cambria"/>
          <w:sz w:val="24"/>
          <w:szCs w:val="24"/>
        </w:rPr>
        <w:t>i masih membutuhkan sentuhan artistik dan pengendalian kualitas yang tinggi, sedangkan produksi konten komunikasi digital memungkinkan proses otomatisasi yang lebih luas.</w:t>
      </w:r>
    </w:p>
    <w:p w:rsidR="004A348A" w:rsidRDefault="004A348A">
      <w:pPr>
        <w:spacing w:after="0" w:line="240" w:lineRule="auto"/>
        <w:ind w:left="1440"/>
        <w:rPr>
          <w:rFonts w:ascii="Cambria" w:eastAsia="Cambria" w:hAnsi="Cambria" w:cs="Cambria"/>
          <w:sz w:val="24"/>
          <w:szCs w:val="24"/>
        </w:rPr>
      </w:pPr>
    </w:p>
    <w:p w:rsidR="004A348A" w:rsidRDefault="003F7A08">
      <w:pPr>
        <w:numPr>
          <w:ilvl w:val="0"/>
          <w:numId w:val="1"/>
        </w:numPr>
        <w:spacing w:after="0" w:line="240" w:lineRule="auto"/>
        <w:rPr>
          <w:rFonts w:ascii="Cambria" w:eastAsia="Cambria" w:hAnsi="Cambria" w:cs="Cambria"/>
          <w:sz w:val="24"/>
          <w:szCs w:val="24"/>
        </w:rPr>
      </w:pPr>
      <w:r>
        <w:rPr>
          <w:rFonts w:ascii="Cambria" w:eastAsia="Cambria" w:hAnsi="Cambria" w:cs="Cambria"/>
          <w:sz w:val="24"/>
          <w:szCs w:val="24"/>
        </w:rPr>
        <w:t>Perbandingan Implementasi AI pada Tahapan Produksi Media</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Perbandingan implementasi A</w:t>
      </w:r>
      <w:r>
        <w:rPr>
          <w:rFonts w:ascii="Cambria" w:eastAsia="Cambria" w:hAnsi="Cambria" w:cs="Cambria"/>
          <w:sz w:val="24"/>
          <w:szCs w:val="24"/>
        </w:rPr>
        <w:t>I pada setiap tahapan produksi media dapat dilihat pada Tabel 2.</w:t>
      </w: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Tabel 2. Perbandingan Implementasi pada Tahapan Produksi Media</w:t>
      </w:r>
    </w:p>
    <w:p w:rsidR="004A348A" w:rsidRDefault="004A348A">
      <w:pPr>
        <w:spacing w:after="0" w:line="240" w:lineRule="auto"/>
        <w:jc w:val="center"/>
        <w:rPr>
          <w:rFonts w:ascii="Cambria" w:eastAsia="Cambria" w:hAnsi="Cambria" w:cs="Cambria"/>
          <w:sz w:val="24"/>
          <w:szCs w:val="24"/>
        </w:rPr>
      </w:pPr>
    </w:p>
    <w:sdt>
      <w:sdtPr>
        <w:tag w:val="goog_rdk_0"/>
        <w:id w:val="-1502900904"/>
        <w:lock w:val="contentLocked"/>
      </w:sdtPr>
      <w:sdtEndPr/>
      <w:sdtContent>
        <w:tbl>
          <w:tblPr>
            <w:tblStyle w:val="a1"/>
            <w:tblW w:w="7980" w:type="dxa"/>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825"/>
            <w:gridCol w:w="1950"/>
            <w:gridCol w:w="2205"/>
          </w:tblGrid>
          <w:tr w:rsidR="004A348A">
            <w:trPr>
              <w:trHeight w:val="589"/>
            </w:trPr>
            <w:tc>
              <w:tcPr>
                <w:tcW w:w="3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 xml:space="preserve">Tahapan Produksi </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TVRI Yogyakarta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Diskominfo Kota Yogyakarta</w:t>
                </w:r>
              </w:p>
            </w:tc>
          </w:tr>
          <w:tr w:rsidR="004A348A">
            <w:trPr>
              <w:trHeight w:val="545"/>
            </w:trPr>
            <w:tc>
              <w:tcPr>
                <w:tcW w:w="3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Pra- produksi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 xml:space="preserve">AI digunakan untuk riset, penyusunan naskah, dan pengembangan ide program. </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i/>
                    <w:iCs/>
                    <w:sz w:val="24"/>
                    <w:szCs w:val="24"/>
                  </w:rPr>
                </w:pPr>
                <w:r>
                  <w:rPr>
                    <w:rFonts w:ascii="Cambria" w:eastAsia="Cambria" w:hAnsi="Cambria" w:cs="Cambria"/>
                    <w:sz w:val="24"/>
                    <w:szCs w:val="24"/>
                  </w:rPr>
                  <w:t xml:space="preserve">AI digunakan untuk riset, brainstorming, penulisan naskah, analisis isu, penyusunan strategi komunikasi, dan </w:t>
                </w:r>
                <w:r>
                  <w:rPr>
                    <w:rFonts w:ascii="Cambria" w:eastAsia="Cambria" w:hAnsi="Cambria" w:cs="Cambria"/>
                    <w:i/>
                    <w:iCs/>
                    <w:sz w:val="24"/>
                    <w:szCs w:val="24"/>
                  </w:rPr>
                  <w:t>copywriting.</w:t>
                </w:r>
              </w:p>
            </w:tc>
          </w:tr>
          <w:tr w:rsidR="004A348A">
            <w:trPr>
              <w:trHeight w:val="545"/>
            </w:trPr>
            <w:tc>
              <w:tcPr>
                <w:tcW w:w="3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Produksi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AI dimanfaatkan untuk ilustrasi musik, visual pe</w:t>
                </w:r>
                <w:r>
                  <w:rPr>
                    <w:rFonts w:ascii="Cambria" w:eastAsia="Cambria" w:hAnsi="Cambria" w:cs="Cambria"/>
                    <w:sz w:val="24"/>
                    <w:szCs w:val="24"/>
                  </w:rPr>
                  <w:t>ndukung, animasi, dan rekayasa dokumenter</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AI digunakan untuk produksi visual, voice over, subtitle otomatis, ilustrasi gambar, dan multimedia digital.</w:t>
                </w:r>
              </w:p>
            </w:tc>
          </w:tr>
          <w:tr w:rsidR="004A348A">
            <w:trPr>
              <w:trHeight w:val="545"/>
            </w:trPr>
            <w:tc>
              <w:tcPr>
                <w:tcW w:w="3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t>Pascaproduksi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 xml:space="preserve">AI digunakan secara terbatas </w:t>
                </w:r>
                <w:r>
                  <w:rPr>
                    <w:rFonts w:ascii="Cambria" w:eastAsia="Cambria" w:hAnsi="Cambria" w:cs="Cambria"/>
                    <w:sz w:val="24"/>
                    <w:szCs w:val="24"/>
                  </w:rPr>
                  <w:lastRenderedPageBreak/>
                  <w:t>untuk penyempurnaan visual dan editing sederhana.</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lastRenderedPageBreak/>
                  <w:t xml:space="preserve">AI dimanfaatkan untuk editing </w:t>
                </w:r>
                <w:r>
                  <w:rPr>
                    <w:rFonts w:ascii="Cambria" w:eastAsia="Cambria" w:hAnsi="Cambria" w:cs="Cambria"/>
                    <w:sz w:val="24"/>
                    <w:szCs w:val="24"/>
                  </w:rPr>
                  <w:lastRenderedPageBreak/>
                  <w:t>video, subtitle, caption media sosial, optimasi konten, dan distribusi digital</w:t>
                </w:r>
              </w:p>
            </w:tc>
          </w:tr>
          <w:tr w:rsidR="004A348A">
            <w:trPr>
              <w:trHeight w:val="545"/>
            </w:trPr>
            <w:tc>
              <w:tcPr>
                <w:tcW w:w="3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rPr>
                    <w:rFonts w:ascii="Cambria" w:eastAsia="Cambria" w:hAnsi="Cambria" w:cs="Cambria"/>
                    <w:sz w:val="24"/>
                    <w:szCs w:val="24"/>
                  </w:rPr>
                </w:pPr>
                <w:r>
                  <w:rPr>
                    <w:rFonts w:ascii="Cambria" w:eastAsia="Cambria" w:hAnsi="Cambria" w:cs="Cambria"/>
                    <w:sz w:val="24"/>
                    <w:szCs w:val="24"/>
                  </w:rPr>
                  <w:lastRenderedPageBreak/>
                  <w:t>Fungsi Umata  AI</w:t>
                </w:r>
              </w:p>
            </w:tc>
            <w:tc>
              <w:tcPr>
                <w:tcW w:w="19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Mendukung kreativitas produksi program siaran.</w:t>
                </w:r>
              </w:p>
            </w:tc>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A348A" w:rsidRDefault="003F7A08">
                <w:pPr>
                  <w:spacing w:after="0" w:line="240" w:lineRule="auto"/>
                  <w:jc w:val="left"/>
                  <w:rPr>
                    <w:rFonts w:ascii="Cambria" w:eastAsia="Cambria" w:hAnsi="Cambria" w:cs="Cambria"/>
                    <w:sz w:val="24"/>
                    <w:szCs w:val="24"/>
                  </w:rPr>
                </w:pPr>
                <w:r>
                  <w:rPr>
                    <w:rFonts w:ascii="Cambria" w:eastAsia="Cambria" w:hAnsi="Cambria" w:cs="Cambria"/>
                    <w:sz w:val="24"/>
                    <w:szCs w:val="24"/>
                  </w:rPr>
                  <w:t>Mendukung komunikasi publik berbasis digital secara menyeluruh.</w:t>
                </w:r>
              </w:p>
            </w:tc>
          </w:tr>
        </w:tbl>
      </w:sdtContent>
    </w:sdt>
    <w:p w:rsidR="004A348A" w:rsidRDefault="004A348A">
      <w:pPr>
        <w:spacing w:after="0" w:line="240" w:lineRule="auto"/>
        <w:ind w:left="720"/>
        <w:rPr>
          <w:rFonts w:ascii="Cambria" w:eastAsia="Cambria" w:hAnsi="Cambria" w:cs="Cambria"/>
          <w:sz w:val="24"/>
          <w:szCs w:val="24"/>
        </w:rPr>
      </w:pPr>
    </w:p>
    <w:p w:rsidR="004A348A" w:rsidRDefault="003F7A08">
      <w:pPr>
        <w:spacing w:after="0" w:line="240" w:lineRule="auto"/>
        <w:ind w:left="1440"/>
        <w:rPr>
          <w:rFonts w:ascii="Cambria" w:eastAsia="Cambria" w:hAnsi="Cambria" w:cs="Cambria"/>
          <w:sz w:val="24"/>
          <w:szCs w:val="24"/>
        </w:rPr>
      </w:pPr>
      <w:r>
        <w:rPr>
          <w:rFonts w:ascii="Cambria" w:eastAsia="Cambria" w:hAnsi="Cambria" w:cs="Cambria"/>
          <w:sz w:val="24"/>
          <w:szCs w:val="24"/>
        </w:rPr>
        <w:t>Hasil komparas</w:t>
      </w:r>
      <w:r>
        <w:rPr>
          <w:rFonts w:ascii="Cambria" w:eastAsia="Cambria" w:hAnsi="Cambria" w:cs="Cambria"/>
          <w:sz w:val="24"/>
          <w:szCs w:val="24"/>
        </w:rPr>
        <w:t>i pada Tabel 2  menunjukkan bahwa kedua organisasi sama-sama memanfaatkan AI pada seluruh tahapan produksi media, tetapi dengan tingkat integrasi yang berbeda. TVRI Yogyakarta cenderung menggunakan AI sebagai teknologi pendukung dalam aktivitas kreatif pro</w:t>
      </w:r>
      <w:r>
        <w:rPr>
          <w:rFonts w:ascii="Cambria" w:eastAsia="Cambria" w:hAnsi="Cambria" w:cs="Cambria"/>
          <w:sz w:val="24"/>
          <w:szCs w:val="24"/>
        </w:rPr>
        <w:t>duksi program siaran, sedangkan Diskominfo Kota Yogyakarta mengintegrasikan AI sebagai bagian dari sistem komunikasi publik yang mencakup produksi konten, pengelolaan informasi, distribusi media, hingga pelayanan digital. Temuan ini mengindikasikan bahwa t</w:t>
      </w:r>
      <w:r>
        <w:rPr>
          <w:rFonts w:ascii="Cambria" w:eastAsia="Cambria" w:hAnsi="Cambria" w:cs="Cambria"/>
          <w:sz w:val="24"/>
          <w:szCs w:val="24"/>
        </w:rPr>
        <w:t>ujuan organisasi menjadi faktor penting yang memengaruhi ruang lingkup dan kedalaman implementasi AI dalam produksi media.</w:t>
      </w:r>
    </w:p>
    <w:p w:rsidR="004A348A" w:rsidRDefault="004A348A">
      <w:pPr>
        <w:spacing w:after="0" w:line="240" w:lineRule="auto"/>
        <w:ind w:left="1440"/>
        <w:rPr>
          <w:rFonts w:ascii="Cambria" w:eastAsia="Cambria" w:hAnsi="Cambria" w:cs="Cambria"/>
          <w:sz w:val="24"/>
          <w:szCs w:val="24"/>
        </w:rPr>
      </w:pP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Faktor Pendorong Implementasi AI</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 xml:space="preserve">Hasil penelitian ini menunjukkan bahwa orientasi pelayanan publik menjadi salah satu faktor yang membedakan tingkat implementasi AI pada kedua organisasi. Semakin luas fungsi komunikasi yang dijalankan organisasi, semakin luas pula ruang lingkup integrasi </w:t>
      </w:r>
      <w:r>
        <w:rPr>
          <w:rFonts w:ascii="Cambria" w:eastAsia="Cambria" w:hAnsi="Cambria" w:cs="Cambria"/>
          <w:sz w:val="24"/>
          <w:szCs w:val="24"/>
        </w:rPr>
        <w:t>AI dalam aktivitas operasionalnya.</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Tabel 3. Faktor Pendorong Implementasi Artificial Intelligence pada Produksi Media Lembaga Publik</w:t>
      </w:r>
    </w:p>
    <w:p w:rsidR="004A348A" w:rsidRDefault="004A348A">
      <w:pPr>
        <w:spacing w:after="0" w:line="240" w:lineRule="auto"/>
        <w:ind w:left="720"/>
        <w:rPr>
          <w:rFonts w:ascii="Cambria" w:eastAsia="Cambria" w:hAnsi="Cambria" w:cs="Cambria"/>
          <w:sz w:val="24"/>
          <w:szCs w:val="24"/>
        </w:rPr>
      </w:pPr>
    </w:p>
    <w:sdt>
      <w:sdtPr>
        <w:tag w:val="goog_rdk_1"/>
        <w:id w:val="-131975306"/>
        <w:lock w:val="contentLocked"/>
      </w:sdtPr>
      <w:sdtEndPr/>
      <w:sdtContent>
        <w:tbl>
          <w:tblPr>
            <w:tblStyle w:val="a2"/>
            <w:tblW w:w="882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1980"/>
            <w:gridCol w:w="2940"/>
          </w:tblGrid>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Faktor Pendorong</w:t>
                </w:r>
              </w:p>
            </w:tc>
            <w:tc>
              <w:tcPr>
                <w:tcW w:w="198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TVRI Yogyakarta</w:t>
                </w:r>
              </w:p>
            </w:tc>
            <w:tc>
              <w:tcPr>
                <w:tcW w:w="294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Diskominfo Kota Yogyakarta</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Transformasi digital organisasi</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Peningkatan efisiensi produksi</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Peningkatan kreativitas konten</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Percepatan proses kerja</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Penguangan pekerjaan rutin</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Dukungan kebijakan organisasi</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Peningkatan pelayanan informasi publik</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terbatas</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r w:rsidR="004A348A">
            <w:tc>
              <w:tcPr>
                <w:tcW w:w="3900"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lastRenderedPageBreak/>
                  <w:t>Media monitorinf dan analisis isu</w:t>
                </w:r>
              </w:p>
            </w:tc>
            <w:tc>
              <w:tcPr>
                <w:tcW w:w="198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c>
              <w:tcPr>
                <w:tcW w:w="2940" w:type="dxa"/>
                <w:shd w:val="clear" w:color="auto" w:fill="auto"/>
                <w:tcMar>
                  <w:top w:w="100" w:type="dxa"/>
                  <w:left w:w="100" w:type="dxa"/>
                  <w:bottom w:w="100" w:type="dxa"/>
                  <w:right w:w="100" w:type="dxa"/>
                </w:tcMar>
              </w:tcPr>
              <w:p w:rsidR="004A348A" w:rsidRDefault="003F7A08">
                <w:pPr>
                  <w:spacing w:after="0" w:line="240" w:lineRule="auto"/>
                  <w:jc w:val="center"/>
                  <w:rPr>
                    <w:rFonts w:ascii="Cambria" w:eastAsia="Cambria" w:hAnsi="Cambria" w:cs="Cambria"/>
                    <w:sz w:val="24"/>
                    <w:szCs w:val="24"/>
                  </w:rPr>
                </w:pPr>
                <w:r>
                  <w:rPr>
                    <w:rFonts w:ascii="Cambria" w:eastAsia="Cambria" w:hAnsi="Cambria" w:cs="Cambria"/>
                    <w:sz w:val="24"/>
                    <w:szCs w:val="24"/>
                  </w:rPr>
                  <w:t>✓</w:t>
                </w:r>
              </w:p>
            </w:tc>
          </w:tr>
        </w:tbl>
      </w:sdtContent>
    </w:sdt>
    <w:p w:rsidR="004A348A" w:rsidRDefault="004A348A">
      <w:pPr>
        <w:spacing w:after="0" w:line="240" w:lineRule="auto"/>
        <w:ind w:left="720"/>
        <w:rPr>
          <w:rFonts w:ascii="Cambria" w:eastAsia="Cambria" w:hAnsi="Cambria" w:cs="Cambria"/>
          <w:sz w:val="24"/>
          <w:szCs w:val="24"/>
        </w:rPr>
      </w:pP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Berdasarkan hasil penelitian dapat disimpulkan bahwa implementasi AI pada kedua organisasi didorong oleh kebutuhan untuk meningkatkan efektivitas produksi media dalam menghadapi transformasi digital. Persamaan keduanya terletak pada pemanfaatan AI untuk me</w:t>
      </w:r>
      <w:r>
        <w:rPr>
          <w:rFonts w:ascii="Cambria" w:eastAsia="Cambria" w:hAnsi="Cambria" w:cs="Cambria"/>
          <w:sz w:val="24"/>
          <w:szCs w:val="24"/>
        </w:rPr>
        <w:t xml:space="preserve">ningkatkan efisiensi, produktivitas, dan kreativitas produksi. Namun demikian, orientasi organisasi memengaruhi ruang lingkup implementasi AI. TVRI Yogyakarta memanfaatkan AI terutama untuk mendukung proses kreatif dalam produksi program siaran, sedangkan </w:t>
      </w:r>
      <w:r>
        <w:rPr>
          <w:rFonts w:ascii="Cambria" w:eastAsia="Cambria" w:hAnsi="Cambria" w:cs="Cambria"/>
          <w:sz w:val="24"/>
          <w:szCs w:val="24"/>
        </w:rPr>
        <w:t>Dinas Komunikasi Informatika dan Persandian Kota Yogyakarta mengintegrasikan AI sebagai bagian dari sistem komunikasi dan pelayanan publik berbasis digital..</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Perbedaan tersebut mengindikasikan bahwa implementasi AI tidak hanya dipengaruhi oleh ketersediaan</w:t>
      </w:r>
      <w:r>
        <w:rPr>
          <w:rFonts w:ascii="Cambria" w:eastAsia="Cambria" w:hAnsi="Cambria" w:cs="Cambria"/>
          <w:sz w:val="24"/>
          <w:szCs w:val="24"/>
        </w:rPr>
        <w:t xml:space="preserve"> teknologi, tetapi juga oleh mandat organisasi, kebutuhan layanan, dan strategi transformasi digital yang diterapkan. Dengan kata lain, tujuan organisasi menjadi faktor yang menentukan kedalaman integrasi AI dalam proses produksi media.</w:t>
      </w:r>
    </w:p>
    <w:p w:rsidR="004A348A" w:rsidRDefault="004A348A">
      <w:pPr>
        <w:spacing w:after="0" w:line="240" w:lineRule="auto"/>
        <w:ind w:left="720"/>
        <w:rPr>
          <w:rFonts w:ascii="Cambria" w:eastAsia="Cambria" w:hAnsi="Cambria" w:cs="Cambria"/>
          <w:sz w:val="24"/>
          <w:szCs w:val="24"/>
        </w:rPr>
      </w:pP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Tantangan Implemen</w:t>
      </w:r>
      <w:r>
        <w:rPr>
          <w:rFonts w:ascii="Cambria" w:eastAsia="Cambria" w:hAnsi="Cambria" w:cs="Cambria"/>
          <w:sz w:val="24"/>
          <w:szCs w:val="24"/>
        </w:rPr>
        <w:t>tasi AI</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 xml:space="preserve">Meskipun implementasi Artificial Intelligence (AI) memberikan berbagai manfaat dalam meningkatkan efisiensi dan kualitas produksi media, hasil penelitian menunjukkan bahwa kedua organisasi masih menghadapi sejumlah tantangan dalam mengintegrasikan </w:t>
      </w:r>
      <w:r>
        <w:rPr>
          <w:rFonts w:ascii="Cambria" w:eastAsia="Cambria" w:hAnsi="Cambria" w:cs="Cambria"/>
          <w:sz w:val="24"/>
          <w:szCs w:val="24"/>
        </w:rPr>
        <w:t>AI ke dalam proses kerja secara menyeluruh. Tantangan tersebut tidak hanya berkaitan dengan aspek teknologi, tetapi juga mencakup kompetensi sumber daya manusia, validitas informasi, tata kelola organisasi, serta aspek etika dalam pemanfaatan AI. Persamaan</w:t>
      </w:r>
      <w:r>
        <w:rPr>
          <w:rFonts w:ascii="Cambria" w:eastAsia="Cambria" w:hAnsi="Cambria" w:cs="Cambria"/>
          <w:sz w:val="24"/>
          <w:szCs w:val="24"/>
        </w:rPr>
        <w:t xml:space="preserve"> dan perbedaan tantangan tersebut mencerminkan tingkat kesiapan masing-masing organisasi dalam mengadopsi AI sebagai bagian dari transformasi digital.</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Tabel 4.  Tantangan Implementasi AI pada produksi Media Lembaga Publik</w:t>
      </w:r>
    </w:p>
    <w:p w:rsidR="004A348A" w:rsidRDefault="004A348A">
      <w:pPr>
        <w:spacing w:after="0" w:line="240" w:lineRule="auto"/>
        <w:ind w:left="720"/>
        <w:rPr>
          <w:rFonts w:ascii="Cambria" w:eastAsia="Cambria" w:hAnsi="Cambria" w:cs="Cambria"/>
          <w:sz w:val="24"/>
          <w:szCs w:val="24"/>
        </w:rPr>
      </w:pPr>
    </w:p>
    <w:sdt>
      <w:sdtPr>
        <w:tag w:val="goog_rdk_2"/>
        <w:id w:val="1273199966"/>
        <w:lock w:val="contentLocked"/>
      </w:sdtPr>
      <w:sdtEndPr/>
      <w:sdtContent>
        <w:tbl>
          <w:tblPr>
            <w:tblStyle w:val="a3"/>
            <w:tblW w:w="8867"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956"/>
            <w:gridCol w:w="2956"/>
          </w:tblGrid>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Tantangan</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TVRI Yogyakarta</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Diskomindo Kota Yogyakarta</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Kompetensi SDM</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Sedang</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Validitas dan akurasi infromasu</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Tata Kelola dan Kebjakan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Sedang</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Etika penggunaan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Sedang</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Integrasi Ai dalam workflow produksi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rendah</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Sedang</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Infrastruktut digital</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Sedang</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Rendah</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Perlindungan data dan keamanan informasi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Rendah</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Tinggi</w:t>
                </w:r>
              </w:p>
            </w:tc>
          </w:tr>
        </w:tbl>
      </w:sdtContent>
    </w:sdt>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lastRenderedPageBreak/>
        <w:t>Hasil penelitian menunjukkan bahwa tantangan implementasi AI pada kedua organisasi memiliki karakteristik yang berbeda. TVRI Yogyakarta masih menghadapi tantangan utama berupa keterbatasan kompetensi SDM, belum optimalnya integrasi AI dalam workflow produk</w:t>
      </w:r>
      <w:r>
        <w:rPr>
          <w:rFonts w:ascii="Cambria" w:eastAsia="Cambria" w:hAnsi="Cambria" w:cs="Cambria"/>
          <w:sz w:val="24"/>
          <w:szCs w:val="24"/>
        </w:rPr>
        <w:t>si, serta belum adanya tata kelola AI yang terstandar. Kondisi tersebut menyebabkan AI lebih banyak dimanfaatkan sebagai teknologi pendukung pada beberapa aktivitas produksi.</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Di sisi lain, Dinas Komunikasi Informatika dan Persandian Kota Yogyakarta telah m</w:t>
      </w:r>
      <w:r>
        <w:rPr>
          <w:rFonts w:ascii="Cambria" w:eastAsia="Cambria" w:hAnsi="Cambria" w:cs="Cambria"/>
          <w:sz w:val="24"/>
          <w:szCs w:val="24"/>
        </w:rPr>
        <w:t>enunjukkan tingkat integrasi AI yang lebih luas, namun masih menghadapi tantangan terkait penguatan tata kelola AI, perlindungan data, validitas informasi, serta penerapan prinsip etika dalam komunikasi publik. Hal ini menunjukkan bahwa semakin luas implem</w:t>
      </w:r>
      <w:r>
        <w:rPr>
          <w:rFonts w:ascii="Cambria" w:eastAsia="Cambria" w:hAnsi="Cambria" w:cs="Cambria"/>
          <w:sz w:val="24"/>
          <w:szCs w:val="24"/>
        </w:rPr>
        <w:t>entasi AI dalam organisasi, semakin kompleks pula tantangan tata kelola yang harus dihadapi.</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Secara keseluruhan, temuan ini mengindikasikan bahwa implementasi AI pada lembaga publik tidak hanya ditentukan oleh ketersediaan teknologi, tetapi juga dipengaruh</w:t>
      </w:r>
      <w:r>
        <w:rPr>
          <w:rFonts w:ascii="Cambria" w:eastAsia="Cambria" w:hAnsi="Cambria" w:cs="Cambria"/>
          <w:sz w:val="24"/>
          <w:szCs w:val="24"/>
        </w:rPr>
        <w:t>i oleh kesiapan organisasi dalam membangun kompetensi sumber daya manusia, infrastruktur digital, sistem tata kelola, dan mekanisme pengawasan terhadap penggunaan AI.</w:t>
      </w:r>
    </w:p>
    <w:p w:rsidR="004A348A" w:rsidRDefault="004A348A">
      <w:pPr>
        <w:spacing w:after="0" w:line="240" w:lineRule="auto"/>
        <w:ind w:left="720"/>
        <w:rPr>
          <w:rFonts w:ascii="Cambria" w:eastAsia="Cambria" w:hAnsi="Cambria" w:cs="Cambria"/>
          <w:sz w:val="24"/>
          <w:szCs w:val="24"/>
        </w:rPr>
      </w:pP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 xml:space="preserve">Analisis Komparatif Implementasi AI </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Analisis komparatif dilakukan untuk mengidentifikasi persamaan, perbedaan, serta faktor-faktor yang memengaruhi implementasi Artificial Intelligence (AI) pada TVRI Yogyakarta dan Dinas Komunikasi Informatika dan Persandian Kota Yogyakarta. Hasil penelitian</w:t>
      </w:r>
      <w:r>
        <w:rPr>
          <w:rFonts w:ascii="Cambria" w:eastAsia="Cambria" w:hAnsi="Cambria" w:cs="Cambria"/>
          <w:sz w:val="24"/>
          <w:szCs w:val="24"/>
        </w:rPr>
        <w:t xml:space="preserve"> menunjukkan bahwa kedua organisasi telah mengintegrasikan AI dalam proses produksi media, namun dengan tingkat kedalaman implementasi yang berbeda. Perbedaan tersebut dipengaruhi oleh karakteristik organisasi, tujuan komunikasi, kesiapan transformasi digi</w:t>
      </w:r>
      <w:r>
        <w:rPr>
          <w:rFonts w:ascii="Cambria" w:eastAsia="Cambria" w:hAnsi="Cambria" w:cs="Cambria"/>
          <w:sz w:val="24"/>
          <w:szCs w:val="24"/>
        </w:rPr>
        <w:t>tal, kompetensi sumber daya manusia, serta ruang lingkup layanan yang dijalankan.</w:t>
      </w:r>
    </w:p>
    <w:p w:rsidR="004A348A" w:rsidRDefault="003F7A08">
      <w:pPr>
        <w:spacing w:after="0" w:line="240" w:lineRule="auto"/>
        <w:ind w:left="720"/>
        <w:jc w:val="center"/>
        <w:rPr>
          <w:rFonts w:ascii="Cambria" w:eastAsia="Cambria" w:hAnsi="Cambria" w:cs="Cambria"/>
          <w:sz w:val="24"/>
          <w:szCs w:val="24"/>
        </w:rPr>
      </w:pPr>
      <w:r>
        <w:rPr>
          <w:rFonts w:ascii="Cambria" w:eastAsia="Cambria" w:hAnsi="Cambria" w:cs="Cambria"/>
          <w:sz w:val="24"/>
          <w:szCs w:val="24"/>
        </w:rPr>
        <w:t>Tabel 5. Analisis Komparatif Implementasi Artificial Intelligence pada Produksi Media Lembaga Publik</w:t>
      </w:r>
    </w:p>
    <w:p w:rsidR="004A348A" w:rsidRDefault="004A348A">
      <w:pPr>
        <w:spacing w:after="0" w:line="240" w:lineRule="auto"/>
        <w:ind w:left="720"/>
        <w:rPr>
          <w:rFonts w:ascii="Cambria" w:eastAsia="Cambria" w:hAnsi="Cambria" w:cs="Cambria"/>
          <w:sz w:val="24"/>
          <w:szCs w:val="24"/>
        </w:rPr>
      </w:pPr>
    </w:p>
    <w:sdt>
      <w:sdtPr>
        <w:tag w:val="goog_rdk_3"/>
        <w:id w:val="-1453077114"/>
        <w:lock w:val="contentLocked"/>
      </w:sdtPr>
      <w:sdtEndPr/>
      <w:sdtContent>
        <w:tbl>
          <w:tblPr>
            <w:tblStyle w:val="a4"/>
            <w:tblW w:w="8867"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956"/>
            <w:gridCol w:w="2956"/>
          </w:tblGrid>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Aspek Analisis</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TVRI Yogyakarta</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Diskominfo Kota Yogyakarta</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Orientasi organisasi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Produksi program siaran publik</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Komunikasi publik dan pelayanan informasi</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Tujuan Implementasi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Mendukung kreativitas dan efisiensi produksi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Mendukung efektivitas komunikasi publik dan pelayanan digital</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Tahapan Implementasi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Pra-produksi, produksi, dan sebagian pascaproduksi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Pra-produksi, produksi, pascaproduksi, distribusi, media monitoring, dan pelayanan publik</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Ruang lingkup integrasi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Parsial pada aktivitas tertentu</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Terintegrasi pada sebagian besar proses komunikasi</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lastRenderedPageBreak/>
                  <w:t>Peran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Teknologi pendukung proses kreatif</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Teknologi pendukung sistem komunikasi organisasi</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Peran manusia</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Dominan dalam keputusan editorial dan produksi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Dominan dalam validasi informasi dan pengambilan keputusan</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Kompetensi SDM</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Masih memerlukan peningkat</w:t>
                </w:r>
                <w:r>
                  <w:rPr>
                    <w:rFonts w:ascii="Cambria" w:eastAsia="Cambria" w:hAnsi="Cambria" w:cs="Cambria"/>
                    <w:sz w:val="24"/>
                    <w:szCs w:val="24"/>
                  </w:rPr>
                  <w:t>an</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Relatif lebih siap, namun masih memerlukan pengembangan</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Tata kelola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Belum terstandarisasi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Mulai berkembang, namun belum komprehensif</w:t>
                </w:r>
              </w:p>
            </w:tc>
          </w:tr>
          <w:tr w:rsidR="004A348A">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Tingkat Implementasi AI</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 xml:space="preserve">AI-Assisted Production </w:t>
                </w:r>
              </w:p>
            </w:tc>
            <w:tc>
              <w:tcPr>
                <w:tcW w:w="2955" w:type="dxa"/>
                <w:shd w:val="clear" w:color="auto" w:fill="auto"/>
                <w:tcMar>
                  <w:top w:w="100" w:type="dxa"/>
                  <w:left w:w="100" w:type="dxa"/>
                  <w:bottom w:w="100" w:type="dxa"/>
                  <w:right w:w="100" w:type="dxa"/>
                </w:tcMar>
              </w:tcPr>
              <w:p w:rsidR="004A348A" w:rsidRDefault="003F7A08">
                <w:pPr>
                  <w:widowControl w:val="0"/>
                  <w:pBdr>
                    <w:top w:val="nil"/>
                    <w:left w:val="nil"/>
                    <w:bottom w:val="nil"/>
                    <w:right w:val="nil"/>
                    <w:between w:val="nil"/>
                  </w:pBdr>
                  <w:spacing w:after="0" w:line="240" w:lineRule="auto"/>
                  <w:jc w:val="left"/>
                  <w:rPr>
                    <w:rFonts w:ascii="Cambria" w:eastAsia="Cambria" w:hAnsi="Cambria" w:cs="Cambria"/>
                    <w:sz w:val="24"/>
                    <w:szCs w:val="24"/>
                  </w:rPr>
                </w:pPr>
                <w:r>
                  <w:rPr>
                    <w:rFonts w:ascii="Cambria" w:eastAsia="Cambria" w:hAnsi="Cambria" w:cs="Cambria"/>
                    <w:sz w:val="24"/>
                    <w:szCs w:val="24"/>
                  </w:rPr>
                  <w:t>AI-Augmented Production</w:t>
                </w:r>
              </w:p>
            </w:tc>
          </w:tr>
        </w:tbl>
      </w:sdtContent>
    </w:sdt>
    <w:p w:rsidR="004A348A" w:rsidRDefault="004A348A">
      <w:pPr>
        <w:spacing w:after="0" w:line="240" w:lineRule="auto"/>
        <w:ind w:left="720"/>
        <w:rPr>
          <w:rFonts w:ascii="Cambria" w:eastAsia="Cambria" w:hAnsi="Cambria" w:cs="Cambria"/>
          <w:sz w:val="24"/>
          <w:szCs w:val="24"/>
        </w:rPr>
      </w:pP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Berdasarkan Tabel 5, terlihat bahwa perbedaan implementasi AI tidak terletak pada jenis teknologi yang digunakan, melainkan pada kedalaman integrasi AI dalam proses kerja organisasi. Kedua organisasi memanfaatkan aplikasi AI yang relatif serupa, seperti Ch</w:t>
      </w:r>
      <w:r>
        <w:rPr>
          <w:rFonts w:ascii="Cambria" w:eastAsia="Cambria" w:hAnsi="Cambria" w:cs="Cambria"/>
          <w:sz w:val="24"/>
          <w:szCs w:val="24"/>
        </w:rPr>
        <w:t>atGPT dan berbagai aplikasi generative AI. Namun, TVRI Yogyakarta memanfaatkan teknologi tersebut sebagai alat bantu pada beberapa aktivitas produksi, sedangkan Diskominfo Kota Yogyakarta telah mengintegrasikan AI sebagai bagian dari sistem kerja yang mend</w:t>
      </w:r>
      <w:r>
        <w:rPr>
          <w:rFonts w:ascii="Cambria" w:eastAsia="Cambria" w:hAnsi="Cambria" w:cs="Cambria"/>
          <w:sz w:val="24"/>
          <w:szCs w:val="24"/>
        </w:rPr>
        <w:t>ukung produksi media, pengelolaan informasi, dan pelayanan publik.</w:t>
      </w:r>
    </w:p>
    <w:p w:rsidR="004A348A" w:rsidRDefault="003F7A08">
      <w:pPr>
        <w:spacing w:after="0" w:line="240" w:lineRule="auto"/>
        <w:ind w:left="720"/>
        <w:rPr>
          <w:rFonts w:ascii="Cambria" w:eastAsia="Cambria" w:hAnsi="Cambria" w:cs="Cambria"/>
          <w:sz w:val="24"/>
          <w:szCs w:val="24"/>
        </w:rPr>
      </w:pPr>
      <w:r>
        <w:rPr>
          <w:rFonts w:ascii="Cambria" w:eastAsia="Cambria" w:hAnsi="Cambria" w:cs="Cambria"/>
          <w:sz w:val="24"/>
          <w:szCs w:val="24"/>
        </w:rPr>
        <w:t>Hasil analisis juga menunjukkan bahwa implementasi AI berkembang secara bertahap mengikuti tingkat kesiapan organisasi. Organisasi yang masih berada pada tahap awal transformasi digital cen</w:t>
      </w:r>
      <w:r>
        <w:rPr>
          <w:rFonts w:ascii="Cambria" w:eastAsia="Cambria" w:hAnsi="Cambria" w:cs="Cambria"/>
          <w:sz w:val="24"/>
          <w:szCs w:val="24"/>
        </w:rPr>
        <w:t>derung memanfaatkan AI sebagai teknologi pendukung (</w:t>
      </w:r>
      <w:r>
        <w:rPr>
          <w:rFonts w:ascii="Cambria" w:eastAsia="Cambria" w:hAnsi="Cambria" w:cs="Cambria"/>
          <w:i/>
          <w:iCs/>
          <w:sz w:val="24"/>
          <w:szCs w:val="24"/>
        </w:rPr>
        <w:t>AI-Assisted Production</w:t>
      </w:r>
      <w:r>
        <w:rPr>
          <w:rFonts w:ascii="Cambria" w:eastAsia="Cambria" w:hAnsi="Cambria" w:cs="Cambria"/>
          <w:sz w:val="24"/>
          <w:szCs w:val="24"/>
        </w:rPr>
        <w:t>), sedangkan organisasi yang memiliki kesiapan digital lebih tinggi mulai mengintegrasikan AI ke dalam berbagai proses kerja (</w:t>
      </w:r>
      <w:r>
        <w:rPr>
          <w:rFonts w:ascii="Cambria" w:eastAsia="Cambria" w:hAnsi="Cambria" w:cs="Cambria"/>
          <w:i/>
          <w:iCs/>
          <w:sz w:val="24"/>
          <w:szCs w:val="24"/>
        </w:rPr>
        <w:t>AI-Augmented Production</w:t>
      </w:r>
      <w:r>
        <w:rPr>
          <w:rFonts w:ascii="Cambria" w:eastAsia="Cambria" w:hAnsi="Cambria" w:cs="Cambria"/>
          <w:sz w:val="24"/>
          <w:szCs w:val="24"/>
        </w:rPr>
        <w:t xml:space="preserve">). Dengan demikian, implementasi </w:t>
      </w:r>
      <w:r>
        <w:rPr>
          <w:rFonts w:ascii="Cambria" w:eastAsia="Cambria" w:hAnsi="Cambria" w:cs="Cambria"/>
          <w:sz w:val="24"/>
          <w:szCs w:val="24"/>
        </w:rPr>
        <w:t>AI pada lembaga publik tidak dapat dipahami hanya berdasarkan jumlah aplikasi AI yang digunakan, tetapi harus dianalisis berdasarkan tingkat integrasi teknologi terhadap keseluruhan workflow organisasi.</w:t>
      </w:r>
    </w:p>
    <w:p w:rsidR="004A348A" w:rsidRDefault="004A348A">
      <w:pPr>
        <w:spacing w:after="0" w:line="240" w:lineRule="auto"/>
        <w:ind w:left="720"/>
        <w:rPr>
          <w:rFonts w:ascii="Cambria" w:eastAsia="Cambria" w:hAnsi="Cambria" w:cs="Cambria"/>
          <w:sz w:val="24"/>
          <w:szCs w:val="24"/>
        </w:rPr>
      </w:pPr>
    </w:p>
    <w:p w:rsidR="004A348A" w:rsidRDefault="003F7A08">
      <w:pPr>
        <w:numPr>
          <w:ilvl w:val="0"/>
          <w:numId w:val="3"/>
        </w:numPr>
        <w:spacing w:after="0" w:line="240" w:lineRule="auto"/>
        <w:rPr>
          <w:rFonts w:ascii="Cambria" w:eastAsia="Cambria" w:hAnsi="Cambria" w:cs="Cambria"/>
          <w:sz w:val="24"/>
          <w:szCs w:val="24"/>
        </w:rPr>
      </w:pPr>
      <w:r>
        <w:rPr>
          <w:rFonts w:ascii="Cambria" w:eastAsia="Cambria" w:hAnsi="Cambria" w:cs="Cambria"/>
          <w:sz w:val="24"/>
          <w:szCs w:val="24"/>
        </w:rPr>
        <w:t xml:space="preserve">Model Implementasi </w:t>
      </w:r>
      <w:r>
        <w:rPr>
          <w:rFonts w:ascii="Cambria" w:eastAsia="Cambria" w:hAnsi="Cambria" w:cs="Cambria"/>
          <w:i/>
          <w:iCs/>
          <w:sz w:val="24"/>
          <w:szCs w:val="24"/>
        </w:rPr>
        <w:t>Artificial Intelligence</w:t>
      </w:r>
      <w:r>
        <w:rPr>
          <w:rFonts w:ascii="Cambria" w:eastAsia="Cambria" w:hAnsi="Cambria" w:cs="Cambria"/>
          <w:sz w:val="24"/>
          <w:szCs w:val="24"/>
        </w:rPr>
        <w:t xml:space="preserve"> pada Produksi Media Lembaga Publik </w:t>
      </w:r>
    </w:p>
    <w:p w:rsidR="004A348A" w:rsidRDefault="003F7A08">
      <w:pPr>
        <w:spacing w:after="0" w:line="240" w:lineRule="auto"/>
        <w:ind w:left="720"/>
        <w:rPr>
          <w:rFonts w:ascii="Cambria" w:eastAsia="Cambria" w:hAnsi="Cambria" w:cs="Cambria"/>
          <w:color w:val="FF0000"/>
        </w:rPr>
      </w:pPr>
      <w:r>
        <w:rPr>
          <w:rFonts w:ascii="Cambria" w:eastAsia="Cambria" w:hAnsi="Cambria" w:cs="Cambria"/>
          <w:sz w:val="24"/>
          <w:szCs w:val="24"/>
        </w:rPr>
        <w:t>Berdasarkan analisis komparatif, implementasi Artificial Intelligence pada lembaga publik berkembang melalui hubungan yang saling memengaruhi antara karakteristik organisasi, kesiapan transformasi digital, kompetensi su</w:t>
      </w:r>
      <w:r>
        <w:rPr>
          <w:rFonts w:ascii="Cambria" w:eastAsia="Cambria" w:hAnsi="Cambria" w:cs="Cambria"/>
          <w:sz w:val="24"/>
          <w:szCs w:val="24"/>
        </w:rPr>
        <w:t xml:space="preserve">mber daya manusia, tata kelola AI, dan infrastruktur digital. Kelima faktor tersebut menentukan tingkat integrasi AI dalam workflow produksi media yang selanjutnya membentuk dua tingkat kematangan implementasi, yaitu </w:t>
      </w:r>
      <w:r>
        <w:rPr>
          <w:rFonts w:ascii="Cambria" w:eastAsia="Cambria" w:hAnsi="Cambria" w:cs="Cambria"/>
          <w:b/>
          <w:bCs/>
          <w:i/>
          <w:iCs/>
          <w:sz w:val="24"/>
          <w:szCs w:val="24"/>
        </w:rPr>
        <w:t xml:space="preserve">AI-Assisted Production </w:t>
      </w:r>
      <w:r>
        <w:rPr>
          <w:rFonts w:ascii="Cambria" w:eastAsia="Cambria" w:hAnsi="Cambria" w:cs="Cambria"/>
          <w:sz w:val="24"/>
          <w:szCs w:val="24"/>
        </w:rPr>
        <w:t>dan</w:t>
      </w:r>
      <w:r>
        <w:rPr>
          <w:rFonts w:ascii="Cambria" w:eastAsia="Cambria" w:hAnsi="Cambria" w:cs="Cambria"/>
          <w:b/>
          <w:bCs/>
          <w:sz w:val="24"/>
          <w:szCs w:val="24"/>
        </w:rPr>
        <w:t xml:space="preserve"> </w:t>
      </w:r>
      <w:r>
        <w:rPr>
          <w:rFonts w:ascii="Cambria" w:eastAsia="Cambria" w:hAnsi="Cambria" w:cs="Cambria"/>
          <w:b/>
          <w:bCs/>
          <w:i/>
          <w:iCs/>
          <w:sz w:val="24"/>
          <w:szCs w:val="24"/>
        </w:rPr>
        <w:t>AI-Augmented</w:t>
      </w:r>
      <w:r>
        <w:rPr>
          <w:rFonts w:ascii="Cambria" w:eastAsia="Cambria" w:hAnsi="Cambria" w:cs="Cambria"/>
          <w:b/>
          <w:bCs/>
          <w:i/>
          <w:iCs/>
          <w:sz w:val="24"/>
          <w:szCs w:val="24"/>
        </w:rPr>
        <w:t xml:space="preserve"> Production.</w:t>
      </w:r>
      <w:r>
        <w:rPr>
          <w:rFonts w:ascii="Cambria" w:eastAsia="Cambria" w:hAnsi="Cambria" w:cs="Cambria"/>
          <w:sz w:val="24"/>
          <w:szCs w:val="24"/>
        </w:rPr>
        <w:t xml:space="preserve"> Semakin tinggi tingkat kematangan implementasi AI, semakin besar kontribusinya terhadap peningkatan efisiensi produksi, kualitas konten, inovasi komunikasi publik, serta keberhasilan transformasi digital organisasi. Model ini menegaskan bahwa </w:t>
      </w:r>
      <w:r>
        <w:rPr>
          <w:rFonts w:ascii="Cambria" w:eastAsia="Cambria" w:hAnsi="Cambria" w:cs="Cambria"/>
          <w:sz w:val="24"/>
          <w:szCs w:val="24"/>
        </w:rPr>
        <w:t>keberhasilan implementasi AI pada lembaga publik tidak ditentukan oleh banyaknya aplikasi AI yang digunakan, tetapi oleh kemampuan organisasi mengintegrasikan AI secara sistematis ke dalam proses kerja dan tata kelola organisasi.</w:t>
      </w:r>
    </w:p>
    <w:p w:rsidR="004A348A" w:rsidRDefault="004A348A">
      <w:pPr>
        <w:spacing w:after="0"/>
        <w:ind w:firstLine="720"/>
        <w:rPr>
          <w:rFonts w:ascii="Cambria" w:eastAsia="Cambria" w:hAnsi="Cambria" w:cs="Cambria"/>
          <w:color w:val="FF0000"/>
          <w:sz w:val="24"/>
          <w:szCs w:val="24"/>
        </w:rPr>
      </w:pPr>
    </w:p>
    <w:p w:rsidR="004A348A" w:rsidRDefault="004A348A">
      <w:pPr>
        <w:spacing w:after="0"/>
        <w:ind w:firstLine="567"/>
        <w:rPr>
          <w:rFonts w:ascii="Cambria" w:eastAsia="Cambria" w:hAnsi="Cambria" w:cs="Cambria"/>
          <w:color w:val="FF0000"/>
          <w:sz w:val="24"/>
          <w:szCs w:val="24"/>
        </w:rPr>
      </w:pPr>
      <w:bookmarkStart w:id="2" w:name="_heading=h.114lx9e9hg3r" w:colFirst="0" w:colLast="0"/>
      <w:bookmarkEnd w:id="2"/>
    </w:p>
    <w:p w:rsidR="004A348A" w:rsidRDefault="003F7A08">
      <w:pPr>
        <w:pStyle w:val="Heading2"/>
        <w:numPr>
          <w:ilvl w:val="0"/>
          <w:numId w:val="2"/>
        </w:numPr>
        <w:spacing w:before="0"/>
        <w:ind w:left="284" w:hanging="284"/>
      </w:pPr>
      <w:r>
        <w:lastRenderedPageBreak/>
        <w:t>KESIMPULAN</w:t>
      </w:r>
    </w:p>
    <w:p w:rsidR="004A348A" w:rsidRDefault="003F7A08">
      <w:pPr>
        <w:spacing w:after="0" w:line="240" w:lineRule="auto"/>
        <w:ind w:firstLine="720"/>
        <w:rPr>
          <w:rFonts w:ascii="Cambria" w:eastAsia="Cambria" w:hAnsi="Cambria" w:cs="Cambria"/>
          <w:sz w:val="24"/>
          <w:szCs w:val="24"/>
        </w:rPr>
      </w:pPr>
      <w:r>
        <w:rPr>
          <w:rFonts w:ascii="Cambria" w:eastAsia="Cambria" w:hAnsi="Cambria" w:cs="Cambria"/>
          <w:sz w:val="24"/>
          <w:szCs w:val="24"/>
        </w:rPr>
        <w:t>Penelitian in</w:t>
      </w:r>
      <w:r>
        <w:rPr>
          <w:rFonts w:ascii="Cambria" w:eastAsia="Cambria" w:hAnsi="Cambria" w:cs="Cambria"/>
          <w:sz w:val="24"/>
          <w:szCs w:val="24"/>
        </w:rPr>
        <w:t>i menunjukkan bahwa implementasi Artificial Intelligence pada lembaga publik telah menjadi bagian dari transformasi digital dalam produksi media, meskipun tingkat integrasinya berbeda pada setiap organisasi. TVRI Yogyakarta berada pada kategori AI-Assisted</w:t>
      </w:r>
      <w:r>
        <w:rPr>
          <w:rFonts w:ascii="Cambria" w:eastAsia="Cambria" w:hAnsi="Cambria" w:cs="Cambria"/>
          <w:sz w:val="24"/>
          <w:szCs w:val="24"/>
        </w:rPr>
        <w:t xml:space="preserve"> Production, yaitu AI dimanfaatkan sebagai teknologi pendukung pada sebagian tahapan produksi, sedangkan Dinas Komunikasi Informatika dan Persandian Kota Yogyakarta menunjukkan karakteristik AI-Augmented Production, karena AI telah terintegrasi pada sebagi</w:t>
      </w:r>
      <w:r>
        <w:rPr>
          <w:rFonts w:ascii="Cambria" w:eastAsia="Cambria" w:hAnsi="Cambria" w:cs="Cambria"/>
          <w:sz w:val="24"/>
          <w:szCs w:val="24"/>
        </w:rPr>
        <w:t>an besar proses komunikasi publik. Perbedaan tersebut dipengaruhi oleh karakteristik organisasi, kesiapan transformasi digital, kompetensi sumber daya manusia, tata kelola AI, dan infrastruktur digital. Penelitian ini menghasilkan Model Implementasi Artifi</w:t>
      </w:r>
      <w:r>
        <w:rPr>
          <w:rFonts w:ascii="Cambria" w:eastAsia="Cambria" w:hAnsi="Cambria" w:cs="Cambria"/>
          <w:sz w:val="24"/>
          <w:szCs w:val="24"/>
        </w:rPr>
        <w:t>cial Intelligence pada Produksi Media Lembaga Publik sebagai kerangka konseptual untuk menganalisis tingkat kematangan implementasi AI pada organisasi publik.</w:t>
      </w:r>
    </w:p>
    <w:p w:rsidR="004A348A" w:rsidRDefault="004A348A">
      <w:pPr>
        <w:spacing w:after="0" w:line="240" w:lineRule="auto"/>
        <w:ind w:firstLine="720"/>
        <w:rPr>
          <w:rFonts w:ascii="Cambria" w:eastAsia="Cambria" w:hAnsi="Cambria" w:cs="Cambria"/>
          <w:sz w:val="24"/>
          <w:szCs w:val="24"/>
        </w:rPr>
      </w:pPr>
    </w:p>
    <w:p w:rsidR="004A348A" w:rsidRDefault="003F7A08">
      <w:pPr>
        <w:pBdr>
          <w:top w:val="nil"/>
          <w:left w:val="nil"/>
          <w:bottom w:val="nil"/>
          <w:right w:val="nil"/>
          <w:between w:val="nil"/>
        </w:pBdr>
        <w:spacing w:after="120" w:line="240" w:lineRule="auto"/>
        <w:rPr>
          <w:rFonts w:ascii="Cambria" w:eastAsia="Cambria" w:hAnsi="Cambria" w:cs="Cambria"/>
          <w:b/>
          <w:bCs/>
          <w:color w:val="000000"/>
          <w:sz w:val="24"/>
          <w:szCs w:val="24"/>
        </w:rPr>
      </w:pPr>
      <w:r>
        <w:rPr>
          <w:rFonts w:ascii="Cambria" w:eastAsia="Cambria" w:hAnsi="Cambria" w:cs="Cambria"/>
          <w:b/>
          <w:bCs/>
          <w:color w:val="000000"/>
          <w:sz w:val="24"/>
          <w:szCs w:val="24"/>
        </w:rPr>
        <w:t>REFERENSI</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ANTARA. (2024, November 29). Dirut TVRI Ungkap Penggunaan AI Tingkatkan Efisiensi Prod</w:t>
      </w:r>
      <w:r>
        <w:rPr>
          <w:rFonts w:ascii="Cambria" w:eastAsia="Cambria" w:hAnsi="Cambria" w:cs="Cambria"/>
          <w:sz w:val="24"/>
          <w:szCs w:val="24"/>
        </w:rPr>
        <w:t xml:space="preserve">uksi Media. </w:t>
      </w:r>
      <w:hyperlink r:id="rId11">
        <w:r>
          <w:rPr>
            <w:rFonts w:ascii="Cambria" w:eastAsia="Cambria" w:hAnsi="Cambria" w:cs="Cambria"/>
            <w:color w:val="1155CC"/>
            <w:sz w:val="24"/>
            <w:szCs w:val="24"/>
            <w:u w:val="single"/>
          </w:rPr>
          <w:t>https://www.antaranews.com/berita/4499021/dirut-tvri-ungkap-penggunaan-ai-tingkatkan-efisiensi-produksi-media</w:t>
        </w:r>
      </w:hyperlink>
      <w:r>
        <w:rPr>
          <w:rFonts w:ascii="Cambria" w:eastAsia="Cambria" w:hAnsi="Cambria" w:cs="Cambria"/>
          <w:sz w:val="24"/>
          <w:szCs w:val="24"/>
        </w:rPr>
        <w:t xml:space="preserve"> </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Bygdås, A. L., Clegg, S., &amp; Hagen, A. L.. (2019). Media Management and Digital Transformation. Routledge.</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Connock, A. (2023). Media Management and Artificial Intelligence: Understanding Media Business Models in the Digital Age. Routledge.</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Dwyer, P. (2019). Understanding Media Production. Routledge.</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Erwin, Chatra P., M. A., Pasaribu, A. W., Novel, N. J. A., Sepriano, Thaha, A. R., Adhicandra, I., Suardi, C., Nasir, A., &amp; Syafaat, M. (2023). Transformasi Digital. PT Sonpedia Publishing Indone</w:t>
      </w:r>
      <w:r>
        <w:rPr>
          <w:rFonts w:ascii="Cambria" w:eastAsia="Cambria" w:hAnsi="Cambria" w:cs="Cambria"/>
          <w:sz w:val="24"/>
          <w:szCs w:val="24"/>
        </w:rPr>
        <w:t>sia.</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Hariyono, Candra, I. A., Mauliansyah, F., Wahyudin, Y., &amp; Rizal, M. (2024). Transformasi Digital: Teori dan Implementasi pada Era Revolusi Industri 4.0 Menuju Era Society 5.0. PT Sonpedia Publishing Indonesia.</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Khaerunnisa, D., Wahyudi, A. A., Anggraen</w:t>
      </w:r>
      <w:r>
        <w:rPr>
          <w:rFonts w:ascii="Cambria" w:eastAsia="Cambria" w:hAnsi="Cambria" w:cs="Cambria"/>
          <w:sz w:val="24"/>
          <w:szCs w:val="24"/>
        </w:rPr>
        <w:t xml:space="preserve">i, A. P., Suminar, L. R., &amp; Nugroho, A. A. (2024). Public Sector AI Adoption: Regional Government Efforts in Improving Organizational Performance. Proceedings of the 5th International Conference on Administration Science, ICAS 2023. </w:t>
      </w:r>
      <w:hyperlink r:id="rId12">
        <w:r>
          <w:rPr>
            <w:rFonts w:ascii="Cambria" w:eastAsia="Cambria" w:hAnsi="Cambria" w:cs="Cambria"/>
            <w:color w:val="1155CC"/>
            <w:sz w:val="24"/>
            <w:szCs w:val="24"/>
            <w:u w:val="single"/>
          </w:rPr>
          <w:t>https://doi.org/10.4108/eai.29-11-2023.2347793</w:t>
        </w:r>
      </w:hyperlink>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Murbaningsih, A. M., Oktora, D. D., &amp; Hastuti, S. (2025). Pemanfaatan Teknologi Artificial Intelligence (AI) dalam Proses Produksi Program Siaran Non Berita di Lembag</w:t>
      </w:r>
      <w:r>
        <w:rPr>
          <w:rFonts w:ascii="Cambria" w:eastAsia="Cambria" w:hAnsi="Cambria" w:cs="Cambria"/>
          <w:sz w:val="24"/>
          <w:szCs w:val="24"/>
        </w:rPr>
        <w:t xml:space="preserve">a Penyiaran Publik (LPP) TVRI (Studi Kasus TVRI Yogyakarta). EScience Humanity Journal, 5(2), 405-412. </w:t>
      </w:r>
      <w:hyperlink r:id="rId13">
        <w:r>
          <w:rPr>
            <w:rFonts w:ascii="Cambria" w:eastAsia="Cambria" w:hAnsi="Cambria" w:cs="Cambria"/>
            <w:color w:val="1155CC"/>
            <w:sz w:val="24"/>
            <w:szCs w:val="24"/>
            <w:u w:val="single"/>
          </w:rPr>
          <w:t>https://doi.org/10.37296/esci.v5i2.251</w:t>
        </w:r>
      </w:hyperlink>
      <w:r>
        <w:rPr>
          <w:rFonts w:ascii="Cambria" w:eastAsia="Cambria" w:hAnsi="Cambria" w:cs="Cambria"/>
          <w:sz w:val="24"/>
          <w:szCs w:val="24"/>
        </w:rPr>
        <w:t xml:space="preserve"> </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 xml:space="preserve">Purdianto, A. (2025). Transformasi Administrasi Publik </w:t>
      </w:r>
      <w:r>
        <w:rPr>
          <w:rFonts w:ascii="Cambria" w:eastAsia="Cambria" w:hAnsi="Cambria" w:cs="Cambria"/>
          <w:sz w:val="24"/>
          <w:szCs w:val="24"/>
        </w:rPr>
        <w:t>Melalui Digitalisasi dan Kecerdasan Buatan. Penerbit Adab.</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Simanjuntak, W., Subagyo, A., &amp; Sufianto, D. (2024). Peran Pemerintah dalam Implementasi Artificial Intelligence (AI) di Kementerian Komunikasi dan Informatika Republik Indonesia (Kemenkominfo RI).</w:t>
      </w:r>
      <w:r>
        <w:rPr>
          <w:rFonts w:ascii="Cambria" w:eastAsia="Cambria" w:hAnsi="Cambria" w:cs="Cambria"/>
          <w:sz w:val="24"/>
          <w:szCs w:val="24"/>
        </w:rPr>
        <w:t xml:space="preserve"> Journal of Social and Economics Research, 6(1), 1–15. </w:t>
      </w:r>
      <w:hyperlink r:id="rId14">
        <w:r>
          <w:rPr>
            <w:rFonts w:ascii="Cambria" w:eastAsia="Cambria" w:hAnsi="Cambria" w:cs="Cambria"/>
            <w:color w:val="1155CC"/>
            <w:sz w:val="24"/>
            <w:szCs w:val="24"/>
            <w:u w:val="single"/>
          </w:rPr>
          <w:t>https://doi.org/10.54783/jser.v6i1.332</w:t>
        </w:r>
      </w:hyperlink>
      <w:r>
        <w:rPr>
          <w:rFonts w:ascii="Cambria" w:eastAsia="Cambria" w:hAnsi="Cambria" w:cs="Cambria"/>
          <w:sz w:val="24"/>
          <w:szCs w:val="24"/>
        </w:rPr>
        <w:t xml:space="preserve"> </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Smith, C., &amp; Lennon, C. (Eds.). (2021). The Media Workflow Puzzle: How It All Fits Together. Routledge.</w:t>
      </w:r>
    </w:p>
    <w:p w:rsidR="004A348A" w:rsidRDefault="003F7A08">
      <w:pPr>
        <w:spacing w:after="0"/>
        <w:ind w:left="709"/>
        <w:rPr>
          <w:rFonts w:ascii="Cambria" w:eastAsia="Cambria" w:hAnsi="Cambria" w:cs="Cambria"/>
          <w:sz w:val="24"/>
          <w:szCs w:val="24"/>
        </w:rPr>
      </w:pPr>
      <w:r>
        <w:rPr>
          <w:rFonts w:ascii="Cambria" w:eastAsia="Cambria" w:hAnsi="Cambria" w:cs="Cambria"/>
          <w:sz w:val="24"/>
          <w:szCs w:val="24"/>
        </w:rPr>
        <w:lastRenderedPageBreak/>
        <w:t>Sonni, A. F., Hafied, H., Irwanto, &amp; Latuheru, R. (2024). Digital Newsroom Transformation: A Systematic Review of the Impact of Artificial Intelligence on Journalistic Practices, News Narratives, and Ethical Challenges. Journalism and Media, 5(4), 1554–15</w:t>
      </w:r>
      <w:r>
        <w:rPr>
          <w:rFonts w:ascii="Cambria" w:eastAsia="Cambria" w:hAnsi="Cambria" w:cs="Cambria"/>
          <w:sz w:val="24"/>
          <w:szCs w:val="24"/>
        </w:rPr>
        <w:t xml:space="preserve">70. </w:t>
      </w:r>
      <w:hyperlink r:id="rId15">
        <w:r>
          <w:rPr>
            <w:rFonts w:ascii="Cambria" w:eastAsia="Cambria" w:hAnsi="Cambria" w:cs="Cambria"/>
            <w:color w:val="1155CC"/>
            <w:sz w:val="24"/>
            <w:szCs w:val="24"/>
            <w:u w:val="single"/>
          </w:rPr>
          <w:t>https://doi.org/10.3390/journalmedia5040097</w:t>
        </w:r>
      </w:hyperlink>
      <w:r>
        <w:rPr>
          <w:rFonts w:ascii="Cambria" w:eastAsia="Cambria" w:hAnsi="Cambria" w:cs="Cambria"/>
          <w:sz w:val="24"/>
          <w:szCs w:val="24"/>
        </w:rPr>
        <w:t xml:space="preserve"> </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Trang, T. T. N., Thang, P. C., Hai, L. D., Phuong, V. T., &amp; Quy, T. Q. (2024). Understanding the Adoption of Artificial Intelligence in Journali</w:t>
      </w:r>
      <w:r>
        <w:rPr>
          <w:rFonts w:ascii="Cambria" w:eastAsia="Cambria" w:hAnsi="Cambria" w:cs="Cambria"/>
          <w:sz w:val="24"/>
          <w:szCs w:val="24"/>
        </w:rPr>
        <w:t xml:space="preserve">sm: An Empirical Study in Vietnam. SAGE Open, 14(2). </w:t>
      </w:r>
      <w:hyperlink r:id="rId16">
        <w:r>
          <w:rPr>
            <w:rFonts w:ascii="Cambria" w:eastAsia="Cambria" w:hAnsi="Cambria" w:cs="Cambria"/>
            <w:color w:val="1155CC"/>
            <w:sz w:val="24"/>
            <w:szCs w:val="24"/>
            <w:u w:val="single"/>
          </w:rPr>
          <w:t>https://doi.org/10.1177/21582440241255241</w:t>
        </w:r>
      </w:hyperlink>
      <w:r>
        <w:rPr>
          <w:rFonts w:ascii="Cambria" w:eastAsia="Cambria" w:hAnsi="Cambria" w:cs="Cambria"/>
          <w:sz w:val="24"/>
          <w:szCs w:val="24"/>
        </w:rPr>
        <w:t xml:space="preserve"> </w:t>
      </w:r>
    </w:p>
    <w:p w:rsidR="004A348A" w:rsidRDefault="003F7A08">
      <w:pPr>
        <w:pBdr>
          <w:top w:val="nil"/>
          <w:left w:val="nil"/>
          <w:bottom w:val="nil"/>
          <w:right w:val="nil"/>
          <w:between w:val="nil"/>
        </w:pBdr>
        <w:spacing w:after="0"/>
        <w:ind w:left="709" w:hanging="709"/>
        <w:rPr>
          <w:rFonts w:ascii="Cambria" w:eastAsia="Cambria" w:hAnsi="Cambria" w:cs="Cambria"/>
          <w:sz w:val="24"/>
          <w:szCs w:val="24"/>
        </w:rPr>
      </w:pPr>
      <w:r>
        <w:rPr>
          <w:rFonts w:ascii="Cambria" w:eastAsia="Cambria" w:hAnsi="Cambria" w:cs="Cambria"/>
          <w:sz w:val="24"/>
          <w:szCs w:val="24"/>
        </w:rPr>
        <w:t>Willett, A., &amp; Barker, A. (2021). Media Production: A Practical Guide to Radio, TV and Film (2nd ed</w:t>
      </w:r>
      <w:r>
        <w:rPr>
          <w:rFonts w:ascii="Cambria" w:eastAsia="Cambria" w:hAnsi="Cambria" w:cs="Cambria"/>
          <w:sz w:val="24"/>
          <w:szCs w:val="24"/>
        </w:rPr>
        <w:t>.). Routledge.</w:t>
      </w:r>
    </w:p>
    <w:p w:rsidR="004A348A" w:rsidRDefault="004A348A">
      <w:pPr>
        <w:spacing w:after="0" w:line="240" w:lineRule="auto"/>
        <w:ind w:left="709" w:hanging="709"/>
        <w:rPr>
          <w:rFonts w:ascii="Cambria" w:eastAsia="Cambria" w:hAnsi="Cambria" w:cs="Cambria"/>
          <w:color w:val="000000"/>
        </w:rPr>
      </w:pPr>
    </w:p>
    <w:sectPr w:rsidR="004A348A">
      <w:type w:val="continuous"/>
      <w:pgSz w:w="11906" w:h="16838"/>
      <w:pgMar w:top="1559" w:right="998" w:bottom="1480" w:left="132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A08" w:rsidRDefault="003F7A08">
      <w:pPr>
        <w:spacing w:after="0" w:line="240" w:lineRule="auto"/>
      </w:pPr>
      <w:r>
        <w:separator/>
      </w:r>
    </w:p>
  </w:endnote>
  <w:endnote w:type="continuationSeparator" w:id="0">
    <w:p w:rsidR="003F7A08" w:rsidRDefault="003F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603A78D-718B-4D42-95B7-CC8CFA9C429A}"/>
    <w:embedBold r:id="rId2" w:fontKey="{003B1F09-4C15-4592-A1D3-4C19AD996320}"/>
    <w:embedItalic r:id="rId3" w:fontKey="{0C0F0DF0-9486-4F9A-ADF5-542DE657D6F9}"/>
    <w:embedBoldItalic r:id="rId4" w:fontKey="{687B924A-AAB0-41B8-AE4E-08E95B0A0DCF}"/>
  </w:font>
  <w:font w:name="Aptos">
    <w:altName w:val="Arial"/>
    <w:charset w:val="00"/>
    <w:family w:val="auto"/>
    <w:pitch w:val="default"/>
  </w:font>
  <w:font w:name="Calibri">
    <w:panose1 w:val="020F0502020204030204"/>
    <w:charset w:val="00"/>
    <w:family w:val="swiss"/>
    <w:pitch w:val="variable"/>
    <w:sig w:usb0="E0002AFF" w:usb1="4000ACFF" w:usb2="00000001" w:usb3="00000000" w:csb0="000001FF" w:csb1="00000000"/>
    <w:embedRegular r:id="rId5" w:fontKey="{90A50D2F-A035-4E08-AD6B-4058F8387552}"/>
    <w:embedBold r:id="rId6" w:fontKey="{252B42EE-A371-467C-B6B0-E089AB365D39}"/>
  </w:font>
  <w:font w:name="Play">
    <w:charset w:val="00"/>
    <w:family w:val="auto"/>
    <w:pitch w:val="default"/>
    <w:embedRegular r:id="rId7" w:fontKey="{F72C2918-46FD-44A9-872E-D835C03B938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48A" w:rsidRDefault="003F7A08" w:rsidP="004C1CB0">
    <w:pPr>
      <w:pBdr>
        <w:top w:val="single" w:sz="4" w:space="1" w:color="D9D9D9"/>
        <w:left w:val="nil"/>
        <w:bottom w:val="nil"/>
        <w:right w:val="nil"/>
        <w:between w:val="nil"/>
      </w:pBdr>
      <w:tabs>
        <w:tab w:val="center" w:pos="4513"/>
        <w:tab w:val="right" w:pos="9026"/>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sidR="00FC2130">
      <w:rPr>
        <w:rFonts w:ascii="Cambria" w:eastAsia="Cambria" w:hAnsi="Cambria" w:cs="Cambria"/>
        <w:color w:val="000000"/>
        <w:sz w:val="20"/>
        <w:szCs w:val="20"/>
      </w:rPr>
      <w:fldChar w:fldCharType="separate"/>
    </w:r>
    <w:r w:rsidR="004C1CB0">
      <w:rPr>
        <w:rFonts w:ascii="Cambria" w:eastAsia="Cambria" w:hAnsi="Cambria" w:cs="Cambria"/>
        <w:noProof/>
        <w:color w:val="000000"/>
        <w:sz w:val="20"/>
        <w:szCs w:val="20"/>
      </w:rPr>
      <w:t>440</w:t>
    </w:r>
    <w:r>
      <w:rPr>
        <w:rFonts w:ascii="Cambria" w:eastAsia="Cambria" w:hAnsi="Cambria" w:cs="Cambria"/>
        <w:color w:val="000000"/>
        <w:sz w:val="20"/>
        <w:szCs w:val="20"/>
      </w:rPr>
      <w:fldChar w:fldCharType="end"/>
    </w:r>
    <w:r>
      <w:rPr>
        <w:rFonts w:ascii="Cambria" w:eastAsia="Cambria" w:hAnsi="Cambria" w:cs="Cambria"/>
        <w:color w:val="000000"/>
        <w:sz w:val="20"/>
        <w:szCs w:val="20"/>
      </w:rPr>
      <w:t xml:space="preserve"> | </w:t>
    </w:r>
    <w:r>
      <w:rPr>
        <w:rFonts w:ascii="Cambria" w:eastAsia="Cambria" w:hAnsi="Cambria" w:cs="Cambria"/>
        <w:color w:val="7F7F7F"/>
        <w:sz w:val="20"/>
        <w:szCs w:val="20"/>
      </w:rPr>
      <w:t>Page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A08" w:rsidRDefault="003F7A08">
      <w:pPr>
        <w:spacing w:after="0" w:line="240" w:lineRule="auto"/>
      </w:pPr>
      <w:r>
        <w:separator/>
      </w:r>
    </w:p>
  </w:footnote>
  <w:footnote w:type="continuationSeparator" w:id="0">
    <w:p w:rsidR="003F7A08" w:rsidRDefault="003F7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48A" w:rsidRPr="00FC2130" w:rsidRDefault="003F7A08">
    <w:pPr>
      <w:pBdr>
        <w:top w:val="nil"/>
        <w:left w:val="nil"/>
        <w:bottom w:val="nil"/>
        <w:right w:val="nil"/>
        <w:between w:val="nil"/>
      </w:pBdr>
      <w:tabs>
        <w:tab w:val="center" w:pos="4513"/>
        <w:tab w:val="right" w:pos="9026"/>
      </w:tabs>
      <w:spacing w:after="0" w:line="240" w:lineRule="auto"/>
      <w:jc w:val="left"/>
      <w:rPr>
        <w:rFonts w:ascii="Cambria" w:eastAsia="Cambria" w:hAnsi="Cambria" w:cs="Cambria"/>
        <w:color w:val="000000"/>
        <w:sz w:val="18"/>
        <w:szCs w:val="18"/>
      </w:rPr>
    </w:pPr>
    <w:r w:rsidRPr="00FC2130">
      <w:rPr>
        <w:rFonts w:ascii="Cambria" w:eastAsia="Cambria" w:hAnsi="Cambria" w:cs="Cambria"/>
        <w:sz w:val="18"/>
        <w:szCs w:val="18"/>
      </w:rPr>
      <w:t>Oktora</w:t>
    </w:r>
    <w:r w:rsidRPr="00FC2130">
      <w:rPr>
        <w:rFonts w:ascii="Cambria" w:eastAsia="Cambria" w:hAnsi="Cambria" w:cs="Cambria"/>
        <w:color w:val="000000"/>
        <w:sz w:val="18"/>
        <w:szCs w:val="18"/>
      </w:rPr>
      <w:t xml:space="preserve">, et al.        </w:t>
    </w:r>
    <w:r w:rsidRPr="00FC2130">
      <w:rPr>
        <w:rFonts w:ascii="Cambria" w:eastAsia="Cambria" w:hAnsi="Cambria" w:cs="Cambria"/>
        <w:color w:val="000000"/>
        <w:sz w:val="18"/>
        <w:szCs w:val="18"/>
      </w:rPr>
      <w:t xml:space="preserve">                                                                                              </w:t>
    </w:r>
    <w:r w:rsidR="00FC2130">
      <w:rPr>
        <w:rFonts w:ascii="Cambria" w:eastAsia="Cambria" w:hAnsi="Cambria" w:cs="Cambria"/>
        <w:color w:val="000000"/>
        <w:sz w:val="18"/>
        <w:szCs w:val="18"/>
      </w:rPr>
      <w:t xml:space="preserve">               </w:t>
    </w:r>
    <w:r w:rsidRPr="00FC2130">
      <w:rPr>
        <w:rFonts w:ascii="Cambria" w:eastAsia="Cambria" w:hAnsi="Cambria" w:cs="Cambria"/>
        <w:color w:val="000000"/>
        <w:sz w:val="18"/>
        <w:szCs w:val="18"/>
      </w:rPr>
      <w:t xml:space="preserve">     Journal eScience Humanity Vol 6. No. 2. Mei 2026</w:t>
    </w:r>
  </w:p>
  <w:p w:rsidR="004A348A" w:rsidRPr="00FC2130" w:rsidRDefault="003F7A08">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sz w:val="18"/>
        <w:szCs w:val="18"/>
      </w:rPr>
    </w:pPr>
    <w:r w:rsidRPr="00FC2130">
      <w:rPr>
        <w:rFonts w:ascii="Cambria" w:eastAsia="Cambria" w:hAnsi="Cambria" w:cs="Cambria"/>
        <w:color w:val="000000"/>
        <w:sz w:val="18"/>
        <w:szCs w:val="18"/>
      </w:rPr>
      <w:t>eISSN 2747/1926 - pISSN 2274-1605</w:t>
    </w:r>
  </w:p>
  <w:p w:rsidR="004A348A" w:rsidRPr="00FC2130" w:rsidRDefault="004A348A">
    <w:pPr>
      <w:pBdr>
        <w:top w:val="nil"/>
        <w:left w:val="nil"/>
        <w:bottom w:val="nil"/>
        <w:right w:val="nil"/>
        <w:between w:val="nil"/>
      </w:pBdr>
      <w:tabs>
        <w:tab w:val="center" w:pos="4513"/>
        <w:tab w:val="right" w:pos="9026"/>
      </w:tabs>
      <w:spacing w:after="0" w:line="240" w:lineRule="auto"/>
      <w:jc w:val="left"/>
      <w:rPr>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23061"/>
    <w:multiLevelType w:val="multilevel"/>
    <w:tmpl w:val="784EE5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34B12B4"/>
    <w:multiLevelType w:val="multilevel"/>
    <w:tmpl w:val="86F042BE"/>
    <w:lvl w:ilvl="0">
      <w:start w:val="1"/>
      <w:numFmt w:val="decimal"/>
      <w:lvlText w:val="%1."/>
      <w:lvlJc w:val="left"/>
      <w:pPr>
        <w:ind w:left="502" w:hanging="360"/>
      </w:pPr>
      <w:rPr>
        <w:rFonts w:ascii="Cambria" w:eastAsia="Cambria" w:hAnsi="Cambria" w:cs="Cambria"/>
        <w:sz w:val="22"/>
        <w:szCs w:val="22"/>
      </w:rPr>
    </w:lvl>
    <w:lvl w:ilvl="1">
      <w:start w:val="1"/>
      <w:numFmt w:val="decimal"/>
      <w:lvlText w:val="%1.%2"/>
      <w:lvlJc w:val="left"/>
      <w:pPr>
        <w:ind w:left="517" w:hanging="375"/>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2" w15:restartNumberingAfterBreak="0">
    <w:nsid w:val="6F735113"/>
    <w:multiLevelType w:val="multilevel"/>
    <w:tmpl w:val="F752A1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8A"/>
    <w:rsid w:val="003F7A08"/>
    <w:rsid w:val="004A348A"/>
    <w:rsid w:val="004C1CB0"/>
    <w:rsid w:val="00FC2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2B7F"/>
  <w15:docId w15:val="{E44A9F6C-5178-4514-9261-0A01336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1"/>
        <w:szCs w:val="21"/>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tabs>
        <w:tab w:val="left" w:pos="8370"/>
      </w:tabs>
      <w:spacing w:after="120" w:line="240" w:lineRule="auto"/>
      <w:ind w:left="142" w:hanging="142"/>
      <w:outlineLvl w:val="0"/>
    </w:pPr>
    <w:rPr>
      <w:rFonts w:ascii="Calibri" w:eastAsia="Calibri" w:hAnsi="Calibri" w:cs="Calibri"/>
      <w:b/>
      <w:bCs/>
      <w:color w:val="000000"/>
      <w:sz w:val="40"/>
      <w:szCs w:val="40"/>
    </w:rPr>
  </w:style>
  <w:style w:type="paragraph" w:styleId="Heading2">
    <w:name w:val="heading 2"/>
    <w:basedOn w:val="Normal"/>
    <w:next w:val="Normal"/>
    <w:pPr>
      <w:pBdr>
        <w:top w:val="nil"/>
        <w:left w:val="nil"/>
        <w:bottom w:val="nil"/>
        <w:right w:val="nil"/>
        <w:between w:val="nil"/>
      </w:pBdr>
      <w:spacing w:before="198" w:after="0"/>
      <w:ind w:left="502" w:right="102" w:hanging="360"/>
      <w:outlineLvl w:val="1"/>
    </w:pPr>
    <w:rPr>
      <w:rFonts w:ascii="Cambria" w:eastAsia="Cambria" w:hAnsi="Cambria" w:cs="Cambria"/>
      <w:b/>
      <w:bCs/>
      <w:color w:val="000000"/>
      <w:sz w:val="24"/>
      <w:szCs w:val="24"/>
    </w:rPr>
  </w:style>
  <w:style w:type="paragraph" w:styleId="Heading3">
    <w:name w:val="heading 3"/>
    <w:basedOn w:val="Normal"/>
    <w:next w:val="Normal"/>
    <w:pPr>
      <w:keepNext/>
      <w:keepLines/>
      <w:pBdr>
        <w:top w:val="nil"/>
        <w:left w:val="nil"/>
        <w:bottom w:val="nil"/>
        <w:right w:val="nil"/>
        <w:between w:val="nil"/>
      </w:pBdr>
      <w:spacing w:before="160" w:after="80"/>
      <w:jc w:val="left"/>
      <w:outlineLvl w:val="2"/>
    </w:pPr>
    <w:rPr>
      <w:color w:val="0F4761"/>
      <w:sz w:val="28"/>
      <w:szCs w:val="28"/>
    </w:rPr>
  </w:style>
  <w:style w:type="paragraph" w:styleId="Heading4">
    <w:name w:val="heading 4"/>
    <w:basedOn w:val="Normal"/>
    <w:next w:val="Normal"/>
    <w:pPr>
      <w:keepNext/>
      <w:keepLines/>
      <w:pBdr>
        <w:top w:val="nil"/>
        <w:left w:val="nil"/>
        <w:bottom w:val="nil"/>
        <w:right w:val="nil"/>
        <w:between w:val="nil"/>
      </w:pBdr>
      <w:spacing w:before="80" w:after="40"/>
      <w:jc w:val="left"/>
      <w:outlineLvl w:val="3"/>
    </w:pPr>
    <w:rPr>
      <w:i/>
      <w:iCs/>
      <w:color w:val="0F4761"/>
      <w:sz w:val="22"/>
      <w:szCs w:val="22"/>
    </w:rPr>
  </w:style>
  <w:style w:type="paragraph" w:styleId="Heading5">
    <w:name w:val="heading 5"/>
    <w:basedOn w:val="Normal"/>
    <w:next w:val="Normal"/>
    <w:pPr>
      <w:keepNext/>
      <w:keepLines/>
      <w:pBdr>
        <w:top w:val="nil"/>
        <w:left w:val="nil"/>
        <w:bottom w:val="nil"/>
        <w:right w:val="nil"/>
        <w:between w:val="nil"/>
      </w:pBdr>
      <w:spacing w:before="80" w:after="40"/>
      <w:jc w:val="left"/>
      <w:outlineLvl w:val="4"/>
    </w:pPr>
    <w:rPr>
      <w:color w:val="0F4761"/>
      <w:sz w:val="22"/>
      <w:szCs w:val="22"/>
    </w:rPr>
  </w:style>
  <w:style w:type="paragraph" w:styleId="Heading6">
    <w:name w:val="heading 6"/>
    <w:basedOn w:val="Normal"/>
    <w:next w:val="Normal"/>
    <w:pPr>
      <w:keepNext/>
      <w:keepLines/>
      <w:pBdr>
        <w:top w:val="nil"/>
        <w:left w:val="nil"/>
        <w:bottom w:val="nil"/>
        <w:right w:val="nil"/>
        <w:between w:val="nil"/>
      </w:pBdr>
      <w:spacing w:before="40" w:after="0"/>
      <w:jc w:val="left"/>
      <w:outlineLvl w:val="5"/>
    </w:pPr>
    <w:rPr>
      <w:i/>
      <w:iCs/>
      <w:color w:val="59595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spacing w:after="80" w:line="240" w:lineRule="auto"/>
      <w:jc w:val="left"/>
    </w:pPr>
    <w:rPr>
      <w:rFonts w:ascii="Play" w:eastAsia="Play" w:hAnsi="Play" w:cs="Play"/>
      <w:color w:val="000000"/>
      <w:sz w:val="56"/>
      <w:szCs w:val="56"/>
    </w:rPr>
  </w:style>
  <w:style w:type="paragraph" w:styleId="Subtitle">
    <w:name w:val="Subtitle"/>
    <w:basedOn w:val="Normal"/>
    <w:next w:val="Normal"/>
    <w:pPr>
      <w:pBdr>
        <w:top w:val="nil"/>
        <w:left w:val="nil"/>
        <w:bottom w:val="nil"/>
        <w:right w:val="nil"/>
        <w:between w:val="nil"/>
      </w:pBdr>
      <w:jc w:val="left"/>
    </w:pPr>
    <w:rPr>
      <w:color w:val="595959"/>
      <w:sz w:val="28"/>
      <w:szCs w:val="2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FC2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130"/>
  </w:style>
  <w:style w:type="paragraph" w:styleId="Footer">
    <w:name w:val="footer"/>
    <w:basedOn w:val="Normal"/>
    <w:link w:val="FooterChar"/>
    <w:uiPriority w:val="99"/>
    <w:unhideWhenUsed/>
    <w:rsid w:val="00FC2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37296/esci.v5i2.2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108/eai.29-11-2023.234779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21582440241255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aranews.com/berita/4499021/dirut-tvri-ungkap-penggunaan-ai-tingkatkan-efisiensi-produksi-media" TargetMode="External"/><Relationship Id="rId5" Type="http://schemas.openxmlformats.org/officeDocument/2006/relationships/webSettings" Target="webSettings.xml"/><Relationship Id="rId15" Type="http://schemas.openxmlformats.org/officeDocument/2006/relationships/hyperlink" Target="https://doi.org/10.3390/journalmedia5040097"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54783/jser.v6i1.33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I4xNjISlWhRevg9Lg+7RpVtpw==">CgMxLjAaHwoBMBIaChgICVIUChJ0YWJsZS5tZnoyMjdmaW1ubXYaHwoBMRIaChgICVIUChJ0YWJsZS5wbGh2aTF2bGRyZTIaHwoBMhIaChgICVIUChJ0YWJsZS53dWc5M3BkYnFldTIaHwoBMxIaChgICVIUChJ0YWJsZS5uam9qMTZneDBjaTcyDmgueThtaDR1cnBrMnB0Mg5oLjExNGx4OWU5aGczcjgAciExU3g0WlR6VWVBYzllS21BenpFcEdfNENVMDZ6TmswYnE=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5518</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2026-07-06T08:23:00Z</dcterms:created>
  <dcterms:modified xsi:type="dcterms:W3CDTF">2026-07-06T08:40:00Z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813ff57992fab224246e9eea1b06b5a5fd603c980d1748c142e13dd285ae92fa</vt:lpwstr>
  </property>
  <property fmtid="{D5CDD505-2E9C-101B-9397-08002B2CF9AE}" pid="3" name="ICV">
    <vt:lpwstr>97d186a4ad634aafa56c58c7a4067406</vt:lpwstr>
  </property>
</Properties>
</file>